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C366" w14:textId="77777777" w:rsidR="001F38A1" w:rsidRPr="00270A01" w:rsidRDefault="001013ED" w:rsidP="00D805CD">
      <w:pPr>
        <w:spacing w:after="0" w:line="240" w:lineRule="auto"/>
        <w:jc w:val="center"/>
        <w:rPr>
          <w:rFonts w:ascii="Times New Roman Bold" w:hAnsi="Times New Roman Bold" w:cs="Times New Roman"/>
          <w:b/>
          <w:smallCaps/>
          <w:sz w:val="22"/>
          <w:szCs w:val="22"/>
        </w:rPr>
      </w:pPr>
      <w:r w:rsidRPr="00270A01">
        <w:rPr>
          <w:rFonts w:ascii="Times New Roman Bold" w:hAnsi="Times New Roman Bold" w:cs="Times New Roman"/>
          <w:b/>
          <w:smallCaps/>
          <w:sz w:val="22"/>
          <w:szCs w:val="22"/>
        </w:rPr>
        <w:t>SUBCONTRACT RIDER</w:t>
      </w:r>
    </w:p>
    <w:p w14:paraId="668006B4" w14:textId="77777777" w:rsidR="00982F79" w:rsidRPr="00A81B30" w:rsidRDefault="00982F79" w:rsidP="00D805CD">
      <w:pPr>
        <w:spacing w:after="0" w:line="240" w:lineRule="auto"/>
        <w:jc w:val="center"/>
        <w:rPr>
          <w:rFonts w:ascii="Times New Roman" w:hAnsi="Times New Roman" w:cs="Times New Roman"/>
          <w:b/>
          <w:sz w:val="22"/>
          <w:szCs w:val="22"/>
        </w:rPr>
      </w:pPr>
    </w:p>
    <w:p w14:paraId="588E21BF" w14:textId="77777777" w:rsidR="00982F79" w:rsidRPr="00A81B30" w:rsidRDefault="00982F79" w:rsidP="00D805CD">
      <w:pPr>
        <w:spacing w:after="0" w:line="240" w:lineRule="auto"/>
        <w:jc w:val="center"/>
        <w:rPr>
          <w:rFonts w:ascii="Times New Roman" w:hAnsi="Times New Roman" w:cs="Times New Roman"/>
          <w:b/>
          <w:sz w:val="22"/>
          <w:szCs w:val="22"/>
        </w:rPr>
      </w:pPr>
    </w:p>
    <w:p w14:paraId="5FB18DFA" w14:textId="77777777" w:rsidR="00982F79" w:rsidRPr="00A81B30" w:rsidRDefault="001013ED" w:rsidP="006D65F2">
      <w:pPr>
        <w:pStyle w:val="BodyTextIndent"/>
        <w:ind w:left="0" w:firstLine="0"/>
      </w:pPr>
      <w:r w:rsidRPr="00A81B30">
        <w:rPr>
          <w:bCs/>
        </w:rPr>
        <w:t xml:space="preserve">The provisions of this rider (“Rider”) are incorporated into and made a part of the </w:t>
      </w:r>
      <w:r w:rsidR="007E0533" w:rsidRPr="00A81B30">
        <w:rPr>
          <w:bCs/>
        </w:rPr>
        <w:t>attached Subc</w:t>
      </w:r>
      <w:r w:rsidRPr="00A81B30">
        <w:rPr>
          <w:bCs/>
        </w:rPr>
        <w:t xml:space="preserve">ontract (“Agreement”) dated </w:t>
      </w:r>
      <w:bookmarkStart w:id="0" w:name="Text3"/>
      <w:r w:rsidRPr="00A81B30">
        <w:rPr>
          <w:bCs/>
          <w:highlight w:val="yellow"/>
        </w:rPr>
        <w:t xml:space="preserve">[     </w:t>
      </w:r>
      <w:r w:rsidRPr="00A81B30">
        <w:rPr>
          <w:bCs/>
        </w:rPr>
        <w:t>]</w:t>
      </w:r>
      <w:bookmarkEnd w:id="0"/>
      <w:r w:rsidR="00E94311" w:rsidRPr="00A81B30">
        <w:rPr>
          <w:bCs/>
        </w:rPr>
        <w:t xml:space="preserve"> (“Subcontract Date”)</w:t>
      </w:r>
      <w:r w:rsidRPr="00A81B30">
        <w:rPr>
          <w:bCs/>
        </w:rPr>
        <w:t xml:space="preserve">, between </w:t>
      </w:r>
      <w:bookmarkStart w:id="1" w:name="Text63"/>
      <w:r w:rsidRPr="00A81B30">
        <w:rPr>
          <w:bCs/>
          <w:highlight w:val="yellow"/>
        </w:rPr>
        <w:t>[       ]</w:t>
      </w:r>
      <w:bookmarkEnd w:id="1"/>
      <w:r w:rsidRPr="00A81B30">
        <w:rPr>
          <w:bCs/>
          <w:highlight w:val="yellow"/>
        </w:rPr>
        <w:t>,</w:t>
      </w:r>
      <w:r w:rsidRPr="00A81B30">
        <w:rPr>
          <w:bCs/>
        </w:rPr>
        <w:t xml:space="preserve"> (“Contractor”) and </w:t>
      </w:r>
      <w:r w:rsidR="002D67A7" w:rsidRPr="00A81B30">
        <w:rPr>
          <w:bCs/>
        </w:rPr>
        <w:t xml:space="preserve"> </w:t>
      </w:r>
      <w:r w:rsidR="002D67A7" w:rsidRPr="00A81B30">
        <w:rPr>
          <w:bCs/>
          <w:highlight w:val="yellow"/>
        </w:rPr>
        <w:t>[       ],</w:t>
      </w:r>
      <w:r w:rsidR="002D67A7" w:rsidRPr="00A81B30">
        <w:rPr>
          <w:bCs/>
        </w:rPr>
        <w:t xml:space="preserve"> </w:t>
      </w:r>
      <w:r w:rsidRPr="00A81B30">
        <w:rPr>
          <w:bCs/>
        </w:rPr>
        <w:t xml:space="preserve">(“Subcontractor”).   </w:t>
      </w:r>
      <w:r w:rsidRPr="00A81B30">
        <w:t xml:space="preserve">Except as otherwise indicated herein, defined terms as set forth in this Rider shall have the same meaning as set forth in the Agreement. </w:t>
      </w:r>
      <w:r w:rsidR="007E0533" w:rsidRPr="00A81B30">
        <w:t xml:space="preserve"> </w:t>
      </w:r>
      <w:r w:rsidRPr="00A81B30">
        <w:t xml:space="preserve">If the terms of this Rider are inconsistent or conflict with the </w:t>
      </w:r>
      <w:r w:rsidR="00F11CCC" w:rsidRPr="00A81B30">
        <w:t>terms of the</w:t>
      </w:r>
      <w:r w:rsidRPr="00A81B30">
        <w:t xml:space="preserve"> Agreement or any o</w:t>
      </w:r>
      <w:r w:rsidRPr="00A81B30">
        <w:t>ther Contract Document</w:t>
      </w:r>
      <w:r w:rsidR="007E0533" w:rsidRPr="00A81B30">
        <w:t>s</w:t>
      </w:r>
      <w:r w:rsidRPr="00A81B30">
        <w:t>, the terms of this Rider shall govern and control the relationship between the Contractor</w:t>
      </w:r>
      <w:r w:rsidR="007E0533" w:rsidRPr="00A81B30">
        <w:t xml:space="preserve"> and Subcontractor.</w:t>
      </w:r>
    </w:p>
    <w:p w14:paraId="39A097BF" w14:textId="77777777" w:rsidR="00D11474" w:rsidRPr="00A81B30" w:rsidRDefault="00D11474" w:rsidP="00D805CD">
      <w:pPr>
        <w:spacing w:after="0" w:line="240" w:lineRule="auto"/>
        <w:rPr>
          <w:rFonts w:ascii="Times New Roman" w:hAnsi="Times New Roman" w:cs="Times New Roman"/>
          <w:sz w:val="22"/>
          <w:szCs w:val="22"/>
        </w:rPr>
      </w:pPr>
    </w:p>
    <w:p w14:paraId="60EA51C0" w14:textId="77777777" w:rsidR="009E7FAF" w:rsidRPr="00A81B30" w:rsidRDefault="001013ED" w:rsidP="00A81B30">
      <w:pPr>
        <w:pStyle w:val="ListParagraph"/>
        <w:numPr>
          <w:ilvl w:val="0"/>
          <w:numId w:val="1"/>
        </w:numPr>
        <w:spacing w:after="120" w:line="240" w:lineRule="auto"/>
        <w:ind w:left="360"/>
        <w:contextualSpacing w:val="0"/>
        <w:jc w:val="both"/>
        <w:rPr>
          <w:rFonts w:ascii="Times New Roman" w:hAnsi="Times New Roman" w:cs="Times New Roman"/>
          <w:b/>
          <w:sz w:val="22"/>
          <w:szCs w:val="22"/>
        </w:rPr>
      </w:pPr>
      <w:r w:rsidRPr="00A81B30">
        <w:rPr>
          <w:rFonts w:ascii="Times New Roman" w:hAnsi="Times New Roman" w:cs="Times New Roman"/>
          <w:b/>
          <w:sz w:val="22"/>
          <w:szCs w:val="22"/>
        </w:rPr>
        <w:t xml:space="preserve">Scope </w:t>
      </w:r>
      <w:r w:rsidR="00177522" w:rsidRPr="00A81B30">
        <w:rPr>
          <w:rFonts w:ascii="Times New Roman" w:hAnsi="Times New Roman" w:cs="Times New Roman"/>
          <w:b/>
          <w:sz w:val="22"/>
          <w:szCs w:val="22"/>
        </w:rPr>
        <w:t>of Work</w:t>
      </w:r>
      <w:r w:rsidR="00AA026F" w:rsidRPr="00A81B30">
        <w:rPr>
          <w:rFonts w:ascii="Times New Roman" w:hAnsi="Times New Roman" w:cs="Times New Roman"/>
          <w:b/>
          <w:sz w:val="22"/>
          <w:szCs w:val="22"/>
        </w:rPr>
        <w:t>:  the following are excluded from the Subcontractor’s scope of work under this Agreement:</w:t>
      </w:r>
    </w:p>
    <w:p w14:paraId="184F2B03" w14:textId="77777777" w:rsidR="005D735A" w:rsidRPr="00A81B30" w:rsidRDefault="001013ED" w:rsidP="00E94311">
      <w:pPr>
        <w:pStyle w:val="ListParagraph"/>
        <w:numPr>
          <w:ilvl w:val="1"/>
          <w:numId w:val="1"/>
        </w:numPr>
        <w:spacing w:after="120" w:line="240" w:lineRule="auto"/>
        <w:ind w:left="720"/>
        <w:contextualSpacing w:val="0"/>
        <w:jc w:val="both"/>
        <w:rPr>
          <w:rFonts w:ascii="Times New Roman" w:hAnsi="Times New Roman" w:cs="Times New Roman"/>
          <w:sz w:val="22"/>
          <w:szCs w:val="22"/>
        </w:rPr>
      </w:pPr>
      <w:r w:rsidRPr="00A81B30">
        <w:rPr>
          <w:rFonts w:ascii="Times New Roman" w:hAnsi="Times New Roman" w:cs="Times New Roman"/>
          <w:sz w:val="22"/>
          <w:szCs w:val="22"/>
        </w:rPr>
        <w:t>T</w:t>
      </w:r>
      <w:r w:rsidR="009E7FAF" w:rsidRPr="00A81B30">
        <w:rPr>
          <w:rFonts w:ascii="Times New Roman" w:hAnsi="Times New Roman" w:cs="Times New Roman"/>
          <w:sz w:val="22"/>
          <w:szCs w:val="22"/>
        </w:rPr>
        <w:t>esting as required by f</w:t>
      </w:r>
      <w:r w:rsidR="00DA7B41" w:rsidRPr="00A81B30">
        <w:rPr>
          <w:rFonts w:ascii="Times New Roman" w:hAnsi="Times New Roman" w:cs="Times New Roman"/>
          <w:sz w:val="22"/>
          <w:szCs w:val="22"/>
        </w:rPr>
        <w:t xml:space="preserve">inal </w:t>
      </w:r>
      <w:r w:rsidR="009E7FAF" w:rsidRPr="00A81B30">
        <w:rPr>
          <w:rFonts w:ascii="Times New Roman" w:hAnsi="Times New Roman" w:cs="Times New Roman"/>
          <w:sz w:val="22"/>
          <w:szCs w:val="22"/>
        </w:rPr>
        <w:t>s</w:t>
      </w:r>
      <w:r w:rsidR="00DA7B41" w:rsidRPr="00A81B30">
        <w:rPr>
          <w:rFonts w:ascii="Times New Roman" w:hAnsi="Times New Roman" w:cs="Times New Roman"/>
          <w:sz w:val="22"/>
          <w:szCs w:val="22"/>
        </w:rPr>
        <w:t>hop drawings</w:t>
      </w:r>
      <w:r w:rsidRPr="00A81B30">
        <w:rPr>
          <w:rFonts w:ascii="Times New Roman" w:hAnsi="Times New Roman" w:cs="Times New Roman"/>
          <w:sz w:val="22"/>
          <w:szCs w:val="22"/>
        </w:rPr>
        <w:t xml:space="preserve">.  Neither </w:t>
      </w:r>
      <w:r w:rsidR="00410FF8" w:rsidRPr="00A81B30">
        <w:rPr>
          <w:rFonts w:ascii="Times New Roman" w:hAnsi="Times New Roman" w:cs="Times New Roman"/>
          <w:sz w:val="22"/>
          <w:szCs w:val="22"/>
        </w:rPr>
        <w:t>S</w:t>
      </w:r>
      <w:r w:rsidRPr="00A81B30">
        <w:rPr>
          <w:rFonts w:ascii="Times New Roman" w:hAnsi="Times New Roman" w:cs="Times New Roman"/>
          <w:sz w:val="22"/>
          <w:szCs w:val="22"/>
        </w:rPr>
        <w:t>ubcontractor nor any of its agents or affiliates shall be responsible to</w:t>
      </w:r>
      <w:r w:rsidR="00410FF8" w:rsidRPr="00A81B30">
        <w:rPr>
          <w:rFonts w:ascii="Times New Roman" w:hAnsi="Times New Roman" w:cs="Times New Roman"/>
          <w:sz w:val="22"/>
          <w:szCs w:val="22"/>
        </w:rPr>
        <w:t xml:space="preserve"> </w:t>
      </w:r>
      <w:r w:rsidRPr="00A81B30">
        <w:rPr>
          <w:rFonts w:ascii="Times New Roman" w:hAnsi="Times New Roman" w:cs="Times New Roman"/>
          <w:sz w:val="22"/>
          <w:szCs w:val="22"/>
        </w:rPr>
        <w:t>perform or provide</w:t>
      </w:r>
      <w:r w:rsidR="00410FF8" w:rsidRPr="00A81B30">
        <w:rPr>
          <w:rFonts w:ascii="Times New Roman" w:hAnsi="Times New Roman" w:cs="Times New Roman"/>
          <w:sz w:val="22"/>
          <w:szCs w:val="22"/>
        </w:rPr>
        <w:t xml:space="preserve"> inspections, </w:t>
      </w:r>
      <w:r w:rsidRPr="00A81B30">
        <w:rPr>
          <w:rFonts w:ascii="Times New Roman" w:hAnsi="Times New Roman" w:cs="Times New Roman"/>
          <w:sz w:val="22"/>
          <w:szCs w:val="22"/>
        </w:rPr>
        <w:t>special inspections, testing or reports</w:t>
      </w:r>
      <w:r w:rsidR="00410FF8" w:rsidRPr="00A81B30">
        <w:rPr>
          <w:rFonts w:ascii="Times New Roman" w:hAnsi="Times New Roman" w:cs="Times New Roman"/>
          <w:sz w:val="22"/>
          <w:szCs w:val="22"/>
        </w:rPr>
        <w:t xml:space="preserve">. </w:t>
      </w:r>
    </w:p>
    <w:p w14:paraId="3031DA06" w14:textId="77777777" w:rsidR="009D5EFB" w:rsidRPr="00A81B30" w:rsidRDefault="001013ED" w:rsidP="00E94311">
      <w:pPr>
        <w:pStyle w:val="ListParagraph"/>
        <w:numPr>
          <w:ilvl w:val="1"/>
          <w:numId w:val="1"/>
        </w:numPr>
        <w:spacing w:after="120" w:line="240" w:lineRule="auto"/>
        <w:ind w:left="720"/>
        <w:contextualSpacing w:val="0"/>
        <w:jc w:val="both"/>
        <w:rPr>
          <w:rFonts w:ascii="Times New Roman" w:hAnsi="Times New Roman" w:cs="Times New Roman"/>
          <w:sz w:val="22"/>
          <w:szCs w:val="22"/>
        </w:rPr>
      </w:pPr>
      <w:r w:rsidRPr="00A81B30">
        <w:rPr>
          <w:rFonts w:ascii="Times New Roman" w:hAnsi="Times New Roman" w:cs="Times New Roman"/>
          <w:sz w:val="22"/>
          <w:szCs w:val="22"/>
        </w:rPr>
        <w:t>B</w:t>
      </w:r>
      <w:r w:rsidR="009104CE" w:rsidRPr="00A81B30">
        <w:rPr>
          <w:rFonts w:ascii="Times New Roman" w:hAnsi="Times New Roman" w:cs="Times New Roman"/>
          <w:sz w:val="22"/>
          <w:szCs w:val="22"/>
        </w:rPr>
        <w:t>uilding p</w:t>
      </w:r>
      <w:r w:rsidRPr="00A81B30">
        <w:rPr>
          <w:rFonts w:ascii="Times New Roman" w:hAnsi="Times New Roman" w:cs="Times New Roman"/>
          <w:sz w:val="22"/>
          <w:szCs w:val="22"/>
        </w:rPr>
        <w:t>ermits</w:t>
      </w:r>
      <w:r w:rsidR="00AA026F" w:rsidRPr="00A81B30">
        <w:rPr>
          <w:rFonts w:ascii="Times New Roman" w:hAnsi="Times New Roman" w:cs="Times New Roman"/>
          <w:sz w:val="22"/>
          <w:szCs w:val="22"/>
        </w:rPr>
        <w:t xml:space="preserve"> related to Subcontractor’s work under this Agreement</w:t>
      </w:r>
      <w:r w:rsidR="00B521B1" w:rsidRPr="00A81B30">
        <w:rPr>
          <w:rFonts w:ascii="Times New Roman" w:hAnsi="Times New Roman" w:cs="Times New Roman"/>
          <w:sz w:val="22"/>
          <w:szCs w:val="22"/>
        </w:rPr>
        <w:t xml:space="preserve">. </w:t>
      </w:r>
    </w:p>
    <w:p w14:paraId="0385DA0C" w14:textId="77777777" w:rsidR="00A81B30" w:rsidRPr="00A81B30" w:rsidRDefault="001013ED" w:rsidP="00A81B30">
      <w:pPr>
        <w:pStyle w:val="ListParagraph"/>
        <w:numPr>
          <w:ilvl w:val="0"/>
          <w:numId w:val="1"/>
        </w:numPr>
        <w:spacing w:after="0" w:line="240" w:lineRule="auto"/>
        <w:contextualSpacing w:val="0"/>
        <w:jc w:val="both"/>
        <w:rPr>
          <w:rFonts w:ascii="Times New Roman" w:hAnsi="Times New Roman" w:cs="Times New Roman"/>
          <w:sz w:val="22"/>
          <w:szCs w:val="22"/>
        </w:rPr>
      </w:pPr>
      <w:r w:rsidRPr="00A81B30">
        <w:rPr>
          <w:rFonts w:ascii="Times New Roman" w:hAnsi="Times New Roman" w:cs="Times New Roman"/>
          <w:b/>
          <w:bCs/>
          <w:sz w:val="22"/>
          <w:szCs w:val="22"/>
        </w:rPr>
        <w:t>Material Price Increases</w:t>
      </w:r>
      <w:r w:rsidRPr="00A81B30">
        <w:rPr>
          <w:rFonts w:ascii="Times New Roman" w:hAnsi="Times New Roman" w:cs="Times New Roman"/>
          <w:sz w:val="22"/>
          <w:szCs w:val="22"/>
        </w:rPr>
        <w:t xml:space="preserve">.  Contractor and Subcontractor acknowledge that in certain cases it is not possible to control the pricing for, availability of, or the time for delivery of certain materials necessary for the Subcontractor’s Work.  If the </w:t>
      </w:r>
      <w:r w:rsidRPr="00A81B30">
        <w:rPr>
          <w:rFonts w:ascii="Times New Roman" w:hAnsi="Times New Roman" w:cs="Times New Roman"/>
          <w:sz w:val="22"/>
          <w:szCs w:val="22"/>
        </w:rPr>
        <w:t>costs of the materials described below (“Specified Materials”) which are required for the Subcontractor’s Work increase [</w:t>
      </w:r>
      <w:r w:rsidRPr="00A81B30">
        <w:rPr>
          <w:rFonts w:ascii="Times New Roman" w:hAnsi="Times New Roman" w:cs="Times New Roman"/>
          <w:i/>
          <w:iCs/>
          <w:sz w:val="22"/>
          <w:szCs w:val="22"/>
        </w:rPr>
        <w:t>by more than __%</w:t>
      </w:r>
      <w:r w:rsidRPr="00A81B30">
        <w:rPr>
          <w:rFonts w:ascii="Times New Roman" w:hAnsi="Times New Roman" w:cs="Times New Roman"/>
          <w:sz w:val="22"/>
          <w:szCs w:val="22"/>
        </w:rPr>
        <w:t>] over the “Quoted Amount” stated below, the Subcontract Sum shall be increased by [</w:t>
      </w:r>
      <w:r w:rsidRPr="00A81B30">
        <w:rPr>
          <w:rFonts w:ascii="Times New Roman" w:hAnsi="Times New Roman" w:cs="Times New Roman"/>
          <w:i/>
          <w:iCs/>
          <w:sz w:val="22"/>
          <w:szCs w:val="22"/>
        </w:rPr>
        <w:t>__% of</w:t>
      </w:r>
      <w:r w:rsidRPr="00A81B30">
        <w:rPr>
          <w:rFonts w:ascii="Times New Roman" w:hAnsi="Times New Roman" w:cs="Times New Roman"/>
          <w:sz w:val="22"/>
          <w:szCs w:val="22"/>
        </w:rPr>
        <w:t xml:space="preserve"> ] any such increase beyond t</w:t>
      </w:r>
      <w:r w:rsidRPr="00A81B30">
        <w:rPr>
          <w:rFonts w:ascii="Times New Roman" w:hAnsi="Times New Roman" w:cs="Times New Roman"/>
          <w:sz w:val="22"/>
          <w:szCs w:val="22"/>
        </w:rPr>
        <w:t xml:space="preserve">he Quoted Amount </w:t>
      </w:r>
      <w:r w:rsidRPr="00A81B30">
        <w:rPr>
          <w:rFonts w:ascii="Times New Roman" w:hAnsi="Times New Roman" w:cs="Times New Roman"/>
          <w:i/>
          <w:iCs/>
          <w:sz w:val="22"/>
          <w:szCs w:val="22"/>
        </w:rPr>
        <w:t xml:space="preserve">[but in no event shall the increase exceed the “Maximum Amount” stated below] </w:t>
      </w:r>
      <w:r w:rsidRPr="00A81B30">
        <w:rPr>
          <w:rFonts w:ascii="Times New Roman" w:hAnsi="Times New Roman" w:cs="Times New Roman"/>
          <w:sz w:val="22"/>
          <w:szCs w:val="22"/>
        </w:rPr>
        <w:t>(“Material Price Increases”).  If the originally stated delivery date for the Specified Materials is delayed by the supplier or manufacturer  [</w:t>
      </w:r>
      <w:r w:rsidRPr="00A81B30">
        <w:rPr>
          <w:rFonts w:ascii="Times New Roman" w:hAnsi="Times New Roman" w:cs="Times New Roman"/>
          <w:i/>
          <w:iCs/>
          <w:sz w:val="22"/>
          <w:szCs w:val="22"/>
        </w:rPr>
        <w:t>by more than __ da</w:t>
      </w:r>
      <w:r w:rsidRPr="00A81B30">
        <w:rPr>
          <w:rFonts w:ascii="Times New Roman" w:hAnsi="Times New Roman" w:cs="Times New Roman"/>
          <w:i/>
          <w:iCs/>
          <w:sz w:val="22"/>
          <w:szCs w:val="22"/>
        </w:rPr>
        <w:t xml:space="preserve">ys (“Grace Period”)] </w:t>
      </w:r>
      <w:r w:rsidRPr="00A81B30">
        <w:rPr>
          <w:rFonts w:ascii="Times New Roman" w:hAnsi="Times New Roman" w:cs="Times New Roman"/>
          <w:iCs/>
          <w:sz w:val="22"/>
          <w:szCs w:val="22"/>
        </w:rPr>
        <w:t>beyond the original delivery date</w:t>
      </w:r>
      <w:r w:rsidRPr="00A81B30">
        <w:rPr>
          <w:rFonts w:ascii="Times New Roman" w:hAnsi="Times New Roman" w:cs="Times New Roman"/>
          <w:i/>
          <w:iCs/>
          <w:sz w:val="22"/>
          <w:szCs w:val="22"/>
        </w:rPr>
        <w:t xml:space="preserve"> </w:t>
      </w:r>
      <w:r w:rsidRPr="00A81B30">
        <w:rPr>
          <w:rFonts w:ascii="Times New Roman" w:hAnsi="Times New Roman" w:cs="Times New Roman"/>
          <w:sz w:val="22"/>
          <w:szCs w:val="22"/>
        </w:rPr>
        <w:t>(“Supplier Delay”), Subcontractor’s date to complete its Work will be extended by a number of days equal to the duration of the Supplier Delay [</w:t>
      </w:r>
      <w:r w:rsidRPr="00A81B30">
        <w:rPr>
          <w:rFonts w:ascii="Times New Roman" w:hAnsi="Times New Roman" w:cs="Times New Roman"/>
          <w:i/>
          <w:iCs/>
          <w:sz w:val="22"/>
          <w:szCs w:val="22"/>
        </w:rPr>
        <w:t>after the Grace Period</w:t>
      </w:r>
      <w:r w:rsidRPr="00A81B30">
        <w:rPr>
          <w:rFonts w:ascii="Times New Roman" w:hAnsi="Times New Roman" w:cs="Times New Roman"/>
          <w:sz w:val="22"/>
          <w:szCs w:val="22"/>
        </w:rPr>
        <w:t>].</w:t>
      </w:r>
    </w:p>
    <w:p w14:paraId="410AA4DF" w14:textId="77777777" w:rsidR="00A81B30" w:rsidRPr="00A81B30" w:rsidRDefault="00A81B30" w:rsidP="00A81B30">
      <w:pPr>
        <w:pStyle w:val="ListParagraph"/>
        <w:rPr>
          <w:rFonts w:ascii="Times New Roman" w:hAnsi="Times New Roman" w:cs="Times New Roman"/>
          <w:sz w:val="22"/>
          <w:szCs w:val="22"/>
        </w:rPr>
      </w:pPr>
    </w:p>
    <w:p w14:paraId="5063E6C9" w14:textId="77777777" w:rsidR="00A81B30" w:rsidRDefault="001013ED" w:rsidP="00A81B30">
      <w:pPr>
        <w:pStyle w:val="ListParagraph"/>
        <w:rPr>
          <w:rFonts w:ascii="Times New Roman" w:hAnsi="Times New Roman" w:cs="Times New Roman"/>
          <w:b/>
          <w:bCs/>
          <w:iCs/>
          <w:sz w:val="22"/>
          <w:szCs w:val="22"/>
          <w:u w:val="single"/>
        </w:rPr>
      </w:pPr>
      <w:r>
        <w:rPr>
          <w:rFonts w:ascii="Times New Roman" w:hAnsi="Times New Roman" w:cs="Times New Roman"/>
          <w:b/>
          <w:bCs/>
          <w:sz w:val="22"/>
          <w:szCs w:val="22"/>
          <w:u w:val="single"/>
        </w:rPr>
        <w:t xml:space="preserve">Specified </w:t>
      </w:r>
      <w:r w:rsidRPr="00A81B30">
        <w:rPr>
          <w:rFonts w:ascii="Times New Roman" w:hAnsi="Times New Roman" w:cs="Times New Roman"/>
          <w:b/>
          <w:bCs/>
          <w:sz w:val="22"/>
          <w:szCs w:val="22"/>
          <w:u w:val="single"/>
        </w:rPr>
        <w:t>Materials</w:t>
      </w:r>
      <w:r w:rsidRPr="00A81B30">
        <w:rPr>
          <w:rFonts w:ascii="Times New Roman" w:hAnsi="Times New Roman" w:cs="Times New Roman"/>
          <w:sz w:val="22"/>
          <w:szCs w:val="22"/>
        </w:rPr>
        <w:t>            </w:t>
      </w:r>
      <w:r w:rsidRPr="00A81B30">
        <w:rPr>
          <w:rFonts w:ascii="Times New Roman" w:hAnsi="Times New Roman" w:cs="Times New Roman"/>
          <w:sz w:val="22"/>
          <w:szCs w:val="22"/>
        </w:rPr>
        <w:t xml:space="preserve">          </w:t>
      </w:r>
      <w:r w:rsidRPr="00A81B30">
        <w:rPr>
          <w:rFonts w:ascii="Times New Roman" w:hAnsi="Times New Roman" w:cs="Times New Roman"/>
          <w:b/>
          <w:bCs/>
          <w:sz w:val="22"/>
          <w:szCs w:val="22"/>
          <w:u w:val="single"/>
        </w:rPr>
        <w:t>Quoted Amount</w:t>
      </w:r>
      <w:r w:rsidRPr="00A81B30">
        <w:rPr>
          <w:rFonts w:ascii="Times New Roman" w:hAnsi="Times New Roman" w:cs="Times New Roman"/>
          <w:sz w:val="22"/>
          <w:szCs w:val="22"/>
        </w:rPr>
        <w:t xml:space="preserve">                        </w:t>
      </w:r>
      <w:r>
        <w:rPr>
          <w:rFonts w:ascii="Times New Roman" w:hAnsi="Times New Roman" w:cs="Times New Roman"/>
          <w:sz w:val="22"/>
          <w:szCs w:val="22"/>
        </w:rPr>
        <w:t>[</w:t>
      </w:r>
      <w:r w:rsidRPr="00A81B30">
        <w:rPr>
          <w:rFonts w:ascii="Times New Roman" w:hAnsi="Times New Roman" w:cs="Times New Roman"/>
          <w:b/>
          <w:bCs/>
          <w:i/>
          <w:iCs/>
          <w:sz w:val="22"/>
          <w:szCs w:val="22"/>
          <w:u w:val="single"/>
        </w:rPr>
        <w:t>Maximum Amount</w:t>
      </w:r>
      <w:r>
        <w:rPr>
          <w:rFonts w:ascii="Times New Roman" w:hAnsi="Times New Roman" w:cs="Times New Roman"/>
          <w:b/>
          <w:bCs/>
          <w:iCs/>
          <w:sz w:val="22"/>
          <w:szCs w:val="22"/>
          <w:u w:val="single"/>
        </w:rPr>
        <w:t>]</w:t>
      </w:r>
    </w:p>
    <w:p w14:paraId="23999CD1" w14:textId="77777777" w:rsidR="007545FE" w:rsidRDefault="007545FE" w:rsidP="00A81B30">
      <w:pPr>
        <w:pStyle w:val="ListParagraph"/>
        <w:rPr>
          <w:rFonts w:ascii="Times New Roman" w:hAnsi="Times New Roman" w:cs="Times New Roman"/>
          <w:b/>
          <w:bCs/>
          <w:iCs/>
          <w:sz w:val="22"/>
          <w:szCs w:val="22"/>
          <w:u w:val="single"/>
        </w:rPr>
      </w:pPr>
    </w:p>
    <w:p w14:paraId="5721B1B3" w14:textId="77777777" w:rsidR="007545FE" w:rsidRPr="00A81B30" w:rsidRDefault="007545FE" w:rsidP="00A81B30">
      <w:pPr>
        <w:pStyle w:val="ListParagraph"/>
        <w:rPr>
          <w:rFonts w:ascii="Times New Roman" w:hAnsi="Times New Roman" w:cs="Times New Roman"/>
          <w:b/>
          <w:bCs/>
          <w:iCs/>
          <w:sz w:val="22"/>
          <w:szCs w:val="22"/>
          <w:u w:val="single"/>
        </w:rPr>
      </w:pPr>
    </w:p>
    <w:p w14:paraId="42AB0D93" w14:textId="77777777" w:rsidR="00A81B30" w:rsidRPr="00A81B30" w:rsidRDefault="00A81B30" w:rsidP="00A81B30">
      <w:pPr>
        <w:pStyle w:val="ListParagraph"/>
        <w:spacing w:after="120" w:line="240" w:lineRule="auto"/>
        <w:contextualSpacing w:val="0"/>
        <w:jc w:val="both"/>
        <w:rPr>
          <w:rFonts w:ascii="Times New Roman" w:hAnsi="Times New Roman" w:cs="Times New Roman"/>
          <w:sz w:val="22"/>
          <w:szCs w:val="22"/>
        </w:rPr>
      </w:pPr>
    </w:p>
    <w:p w14:paraId="3734894F" w14:textId="77777777" w:rsidR="00A27828" w:rsidRPr="00A81B30" w:rsidRDefault="001013ED" w:rsidP="00465072">
      <w:pPr>
        <w:pStyle w:val="ListParagraph"/>
        <w:numPr>
          <w:ilvl w:val="0"/>
          <w:numId w:val="1"/>
        </w:numPr>
        <w:spacing w:after="120" w:line="240" w:lineRule="auto"/>
        <w:ind w:left="360"/>
        <w:contextualSpacing w:val="0"/>
        <w:jc w:val="both"/>
        <w:rPr>
          <w:rFonts w:ascii="Times New Roman" w:hAnsi="Times New Roman" w:cs="Times New Roman"/>
          <w:b/>
          <w:sz w:val="22"/>
          <w:szCs w:val="22"/>
        </w:rPr>
      </w:pPr>
      <w:r w:rsidRPr="00A81B30">
        <w:rPr>
          <w:rFonts w:ascii="Times New Roman" w:hAnsi="Times New Roman" w:cs="Times New Roman"/>
          <w:b/>
          <w:sz w:val="22"/>
          <w:szCs w:val="22"/>
        </w:rPr>
        <w:t xml:space="preserve">Additional Work:  </w:t>
      </w:r>
      <w:r w:rsidRPr="00A81B30">
        <w:rPr>
          <w:rFonts w:ascii="Times New Roman" w:hAnsi="Times New Roman" w:cs="Times New Roman"/>
          <w:sz w:val="22"/>
          <w:szCs w:val="22"/>
        </w:rPr>
        <w:t>Notwithstanding any language to the contrary</w:t>
      </w:r>
      <w:r w:rsidR="009E7D15" w:rsidRPr="00A81B30">
        <w:rPr>
          <w:rFonts w:ascii="Times New Roman" w:hAnsi="Times New Roman" w:cs="Times New Roman"/>
          <w:sz w:val="22"/>
          <w:szCs w:val="22"/>
        </w:rPr>
        <w:t xml:space="preserve"> in the Agreement or the Contract Documents</w:t>
      </w:r>
      <w:r w:rsidRPr="00A81B30">
        <w:rPr>
          <w:rFonts w:ascii="Times New Roman" w:hAnsi="Times New Roman" w:cs="Times New Roman"/>
          <w:sz w:val="22"/>
          <w:szCs w:val="22"/>
        </w:rPr>
        <w:t>:</w:t>
      </w:r>
    </w:p>
    <w:p w14:paraId="75846B6C" w14:textId="77777777" w:rsidR="00A27828" w:rsidRPr="00A81B30" w:rsidRDefault="001013ED" w:rsidP="00A27828">
      <w:pPr>
        <w:pStyle w:val="ListParagraph"/>
        <w:numPr>
          <w:ilvl w:val="1"/>
          <w:numId w:val="1"/>
        </w:numPr>
        <w:spacing w:after="120" w:line="240" w:lineRule="auto"/>
        <w:ind w:left="720"/>
        <w:contextualSpacing w:val="0"/>
        <w:jc w:val="both"/>
        <w:rPr>
          <w:rFonts w:ascii="Times New Roman" w:hAnsi="Times New Roman" w:cs="Times New Roman"/>
          <w:b/>
          <w:sz w:val="22"/>
          <w:szCs w:val="22"/>
        </w:rPr>
      </w:pPr>
      <w:r w:rsidRPr="00A81B30">
        <w:rPr>
          <w:rFonts w:ascii="Times New Roman" w:hAnsi="Times New Roman" w:cs="Times New Roman"/>
          <w:sz w:val="22"/>
          <w:szCs w:val="22"/>
        </w:rPr>
        <w:t>Subcontractor will not proceed with any additional work</w:t>
      </w:r>
      <w:r w:rsidR="009E7D15" w:rsidRPr="00A81B30">
        <w:rPr>
          <w:rFonts w:ascii="Times New Roman" w:hAnsi="Times New Roman" w:cs="Times New Roman"/>
          <w:sz w:val="22"/>
          <w:szCs w:val="22"/>
        </w:rPr>
        <w:t xml:space="preserve"> (“Additional Work”)</w:t>
      </w:r>
      <w:r w:rsidRPr="00A81B30">
        <w:rPr>
          <w:rFonts w:ascii="Times New Roman" w:hAnsi="Times New Roman" w:cs="Times New Roman"/>
          <w:sz w:val="22"/>
          <w:szCs w:val="22"/>
        </w:rPr>
        <w:t xml:space="preserve"> beyond its original scope of work under the Agreement without prior written approval</w:t>
      </w:r>
      <w:r w:rsidR="009E7D15" w:rsidRPr="00A81B30">
        <w:rPr>
          <w:rFonts w:ascii="Times New Roman" w:hAnsi="Times New Roman" w:cs="Times New Roman"/>
          <w:sz w:val="22"/>
          <w:szCs w:val="22"/>
        </w:rPr>
        <w:t xml:space="preserve"> from Contractor.  </w:t>
      </w:r>
    </w:p>
    <w:p w14:paraId="7419F243" w14:textId="77777777" w:rsidR="00465072" w:rsidRPr="00A81B30" w:rsidRDefault="001013ED" w:rsidP="00A27828">
      <w:pPr>
        <w:pStyle w:val="ListParagraph"/>
        <w:numPr>
          <w:ilvl w:val="1"/>
          <w:numId w:val="1"/>
        </w:numPr>
        <w:spacing w:after="120" w:line="240" w:lineRule="auto"/>
        <w:ind w:left="720"/>
        <w:contextualSpacing w:val="0"/>
        <w:jc w:val="both"/>
        <w:rPr>
          <w:rFonts w:ascii="Times New Roman" w:hAnsi="Times New Roman" w:cs="Times New Roman"/>
          <w:b/>
          <w:sz w:val="22"/>
          <w:szCs w:val="22"/>
        </w:rPr>
      </w:pPr>
      <w:r w:rsidRPr="00A81B30">
        <w:rPr>
          <w:rFonts w:ascii="Times New Roman" w:hAnsi="Times New Roman" w:cs="Times New Roman"/>
          <w:sz w:val="22"/>
          <w:szCs w:val="22"/>
        </w:rPr>
        <w:t xml:space="preserve">Contractor may give </w:t>
      </w:r>
      <w:r w:rsidR="00A27828" w:rsidRPr="00A81B30">
        <w:rPr>
          <w:rFonts w:ascii="Times New Roman" w:hAnsi="Times New Roman" w:cs="Times New Roman"/>
          <w:sz w:val="22"/>
          <w:szCs w:val="22"/>
        </w:rPr>
        <w:t xml:space="preserve">written </w:t>
      </w:r>
      <w:r w:rsidRPr="00A81B30">
        <w:rPr>
          <w:rFonts w:ascii="Times New Roman" w:hAnsi="Times New Roman" w:cs="Times New Roman"/>
          <w:sz w:val="22"/>
          <w:szCs w:val="22"/>
        </w:rPr>
        <w:t>approval for Additional Work</w:t>
      </w:r>
      <w:r w:rsidR="00A27828" w:rsidRPr="00A81B30">
        <w:rPr>
          <w:rFonts w:ascii="Times New Roman" w:hAnsi="Times New Roman" w:cs="Times New Roman"/>
          <w:sz w:val="22"/>
          <w:szCs w:val="22"/>
        </w:rPr>
        <w:t xml:space="preserve"> and shall be bound to pay for the Additional Work</w:t>
      </w:r>
      <w:r w:rsidRPr="00A81B30">
        <w:rPr>
          <w:rFonts w:ascii="Times New Roman" w:hAnsi="Times New Roman" w:cs="Times New Roman"/>
          <w:sz w:val="22"/>
          <w:szCs w:val="22"/>
        </w:rPr>
        <w:t xml:space="preserve"> through </w:t>
      </w:r>
      <w:r w:rsidR="00A27828" w:rsidRPr="00A81B30">
        <w:rPr>
          <w:rFonts w:ascii="Times New Roman" w:hAnsi="Times New Roman" w:cs="Times New Roman"/>
          <w:sz w:val="22"/>
          <w:szCs w:val="22"/>
        </w:rPr>
        <w:t>any written means, including but not limited to a formal written change order,</w:t>
      </w:r>
      <w:r w:rsidRPr="00A81B30">
        <w:rPr>
          <w:rFonts w:ascii="Times New Roman" w:hAnsi="Times New Roman" w:cs="Times New Roman"/>
          <w:sz w:val="22"/>
          <w:szCs w:val="22"/>
        </w:rPr>
        <w:t xml:space="preserve"> email</w:t>
      </w:r>
      <w:r w:rsidR="00A27828" w:rsidRPr="00A81B30">
        <w:rPr>
          <w:rFonts w:ascii="Times New Roman" w:hAnsi="Times New Roman" w:cs="Times New Roman"/>
          <w:sz w:val="22"/>
          <w:szCs w:val="22"/>
        </w:rPr>
        <w:t xml:space="preserve"> message</w:t>
      </w:r>
      <w:r w:rsidRPr="00A81B30">
        <w:rPr>
          <w:rFonts w:ascii="Times New Roman" w:hAnsi="Times New Roman" w:cs="Times New Roman"/>
          <w:sz w:val="22"/>
          <w:szCs w:val="22"/>
        </w:rPr>
        <w:t>, text or SMS message,</w:t>
      </w:r>
      <w:r w:rsidR="00270A01">
        <w:rPr>
          <w:rFonts w:ascii="Times New Roman" w:hAnsi="Times New Roman" w:cs="Times New Roman"/>
          <w:sz w:val="22"/>
          <w:szCs w:val="22"/>
        </w:rPr>
        <w:t xml:space="preserve"> vie project management or payment software (for example, Procore, Textura)</w:t>
      </w:r>
      <w:r w:rsidRPr="00A81B30">
        <w:rPr>
          <w:rFonts w:ascii="Times New Roman" w:hAnsi="Times New Roman" w:cs="Times New Roman"/>
          <w:sz w:val="22"/>
          <w:szCs w:val="22"/>
        </w:rPr>
        <w:t xml:space="preserve"> or other written communication.</w:t>
      </w:r>
    </w:p>
    <w:p w14:paraId="226FE110" w14:textId="77777777" w:rsidR="009D5EFB" w:rsidRPr="00A81B30" w:rsidRDefault="001013ED" w:rsidP="00E94311">
      <w:pPr>
        <w:pStyle w:val="ListParagraph"/>
        <w:numPr>
          <w:ilvl w:val="0"/>
          <w:numId w:val="1"/>
        </w:numPr>
        <w:spacing w:after="120" w:line="240" w:lineRule="auto"/>
        <w:ind w:left="360"/>
        <w:contextualSpacing w:val="0"/>
        <w:rPr>
          <w:rFonts w:ascii="Times New Roman" w:hAnsi="Times New Roman" w:cs="Times New Roman"/>
          <w:b/>
          <w:sz w:val="22"/>
          <w:szCs w:val="22"/>
        </w:rPr>
      </w:pPr>
      <w:r w:rsidRPr="00A81B30">
        <w:rPr>
          <w:rFonts w:ascii="Times New Roman" w:hAnsi="Times New Roman" w:cs="Times New Roman"/>
          <w:b/>
          <w:sz w:val="22"/>
          <w:szCs w:val="22"/>
        </w:rPr>
        <w:t>Payment</w:t>
      </w:r>
    </w:p>
    <w:p w14:paraId="3919EBDE" w14:textId="77777777" w:rsidR="009D5EFB" w:rsidRPr="002C50D6" w:rsidRDefault="001013ED" w:rsidP="00E94311">
      <w:pPr>
        <w:pStyle w:val="ListParagraph"/>
        <w:numPr>
          <w:ilvl w:val="1"/>
          <w:numId w:val="1"/>
        </w:numPr>
        <w:spacing w:after="120" w:line="240" w:lineRule="auto"/>
        <w:ind w:left="720"/>
        <w:contextualSpacing w:val="0"/>
        <w:jc w:val="both"/>
        <w:rPr>
          <w:rFonts w:ascii="Times New Roman" w:hAnsi="Times New Roman" w:cs="Times New Roman"/>
          <w:b/>
          <w:sz w:val="22"/>
          <w:szCs w:val="22"/>
        </w:rPr>
      </w:pPr>
      <w:r w:rsidRPr="002C50D6">
        <w:rPr>
          <w:rFonts w:ascii="Times New Roman" w:hAnsi="Times New Roman" w:cs="Times New Roman"/>
          <w:sz w:val="22"/>
          <w:szCs w:val="22"/>
        </w:rPr>
        <w:t xml:space="preserve">Retainage shall </w:t>
      </w:r>
      <w:r w:rsidR="00A40A33" w:rsidRPr="002C50D6">
        <w:rPr>
          <w:rFonts w:ascii="Times New Roman" w:hAnsi="Times New Roman" w:cs="Times New Roman"/>
          <w:sz w:val="22"/>
          <w:szCs w:val="22"/>
        </w:rPr>
        <w:t>be released</w:t>
      </w:r>
      <w:r w:rsidRPr="002C50D6">
        <w:rPr>
          <w:rFonts w:ascii="Times New Roman" w:hAnsi="Times New Roman" w:cs="Times New Roman"/>
          <w:sz w:val="22"/>
          <w:szCs w:val="22"/>
        </w:rPr>
        <w:t xml:space="preserve"> and paid to Subcontractor</w:t>
      </w:r>
      <w:r w:rsidR="00A219F8" w:rsidRPr="002C50D6">
        <w:rPr>
          <w:rFonts w:ascii="Times New Roman" w:hAnsi="Times New Roman" w:cs="Times New Roman"/>
          <w:sz w:val="22"/>
          <w:szCs w:val="22"/>
        </w:rPr>
        <w:t xml:space="preserve"> in accordance with the laws of the state where the project is located but in no event</w:t>
      </w:r>
      <w:r w:rsidR="009104CE" w:rsidRPr="002C50D6">
        <w:rPr>
          <w:rFonts w:ascii="Times New Roman" w:hAnsi="Times New Roman" w:cs="Times New Roman"/>
          <w:sz w:val="22"/>
          <w:szCs w:val="22"/>
        </w:rPr>
        <w:t xml:space="preserve"> later than </w:t>
      </w:r>
      <w:r w:rsidR="00A40A33" w:rsidRPr="002C50D6">
        <w:rPr>
          <w:rFonts w:ascii="Times New Roman" w:hAnsi="Times New Roman" w:cs="Times New Roman"/>
          <w:sz w:val="22"/>
          <w:szCs w:val="22"/>
        </w:rPr>
        <w:t xml:space="preserve">90 days after </w:t>
      </w:r>
      <w:r w:rsidRPr="002C50D6">
        <w:rPr>
          <w:rFonts w:ascii="Times New Roman" w:hAnsi="Times New Roman" w:cs="Times New Roman"/>
          <w:sz w:val="22"/>
          <w:szCs w:val="22"/>
        </w:rPr>
        <w:t>s</w:t>
      </w:r>
      <w:r w:rsidR="00A40A33" w:rsidRPr="002C50D6">
        <w:rPr>
          <w:rFonts w:ascii="Times New Roman" w:hAnsi="Times New Roman" w:cs="Times New Roman"/>
          <w:sz w:val="22"/>
          <w:szCs w:val="22"/>
        </w:rPr>
        <w:t xml:space="preserve">ubstantial </w:t>
      </w:r>
      <w:r w:rsidRPr="002C50D6">
        <w:rPr>
          <w:rFonts w:ascii="Times New Roman" w:hAnsi="Times New Roman" w:cs="Times New Roman"/>
          <w:sz w:val="22"/>
          <w:szCs w:val="22"/>
        </w:rPr>
        <w:t>c</w:t>
      </w:r>
      <w:r w:rsidR="00A40A33" w:rsidRPr="002C50D6">
        <w:rPr>
          <w:rFonts w:ascii="Times New Roman" w:hAnsi="Times New Roman" w:cs="Times New Roman"/>
          <w:sz w:val="22"/>
          <w:szCs w:val="22"/>
        </w:rPr>
        <w:t xml:space="preserve">ompletion of </w:t>
      </w:r>
      <w:r w:rsidRPr="002C50D6">
        <w:rPr>
          <w:rFonts w:ascii="Times New Roman" w:hAnsi="Times New Roman" w:cs="Times New Roman"/>
          <w:sz w:val="22"/>
          <w:szCs w:val="22"/>
        </w:rPr>
        <w:t>Subcontractor’s</w:t>
      </w:r>
      <w:r w:rsidR="00A04BD3" w:rsidRPr="002C50D6">
        <w:rPr>
          <w:rFonts w:ascii="Times New Roman" w:hAnsi="Times New Roman" w:cs="Times New Roman"/>
          <w:sz w:val="22"/>
          <w:szCs w:val="22"/>
        </w:rPr>
        <w:t xml:space="preserve"> work</w:t>
      </w:r>
      <w:r w:rsidRPr="002C50D6">
        <w:rPr>
          <w:rFonts w:ascii="Times New Roman" w:hAnsi="Times New Roman" w:cs="Times New Roman"/>
          <w:sz w:val="22"/>
          <w:szCs w:val="22"/>
        </w:rPr>
        <w:t xml:space="preserve"> under this Agreement</w:t>
      </w:r>
      <w:r w:rsidR="002C50D6" w:rsidRPr="002C50D6">
        <w:rPr>
          <w:rFonts w:ascii="Times New Roman" w:hAnsi="Times New Roman" w:cs="Times New Roman"/>
          <w:sz w:val="22"/>
          <w:szCs w:val="22"/>
        </w:rPr>
        <w:t>, as distinguished from substantial completion of the entire project</w:t>
      </w:r>
      <w:r w:rsidR="00A04BD3" w:rsidRPr="002C50D6">
        <w:rPr>
          <w:rFonts w:ascii="Times New Roman" w:hAnsi="Times New Roman" w:cs="Times New Roman"/>
          <w:sz w:val="22"/>
          <w:szCs w:val="22"/>
        </w:rPr>
        <w:t>.</w:t>
      </w:r>
      <w:r w:rsidR="00A40A33" w:rsidRPr="002C50D6">
        <w:rPr>
          <w:rFonts w:ascii="Times New Roman" w:hAnsi="Times New Roman" w:cs="Times New Roman"/>
          <w:sz w:val="22"/>
          <w:szCs w:val="22"/>
        </w:rPr>
        <w:t xml:space="preserve"> </w:t>
      </w:r>
    </w:p>
    <w:p w14:paraId="327A814F" w14:textId="77777777" w:rsidR="00D805CD" w:rsidRPr="00A81B30" w:rsidRDefault="001013ED" w:rsidP="00E94311">
      <w:pPr>
        <w:pStyle w:val="ListParagraph"/>
        <w:numPr>
          <w:ilvl w:val="1"/>
          <w:numId w:val="1"/>
        </w:numPr>
        <w:spacing w:after="120" w:line="240" w:lineRule="auto"/>
        <w:ind w:left="720"/>
        <w:contextualSpacing w:val="0"/>
        <w:jc w:val="both"/>
        <w:rPr>
          <w:rFonts w:ascii="Times New Roman" w:hAnsi="Times New Roman" w:cs="Times New Roman"/>
          <w:b/>
          <w:sz w:val="22"/>
          <w:szCs w:val="22"/>
        </w:rPr>
      </w:pPr>
      <w:r w:rsidRPr="00A81B30">
        <w:rPr>
          <w:rFonts w:ascii="Times New Roman" w:hAnsi="Times New Roman" w:cs="Times New Roman"/>
          <w:sz w:val="22"/>
          <w:szCs w:val="22"/>
        </w:rPr>
        <w:t>Any “pay-if-paid” or similar clauses or language in the Agreement or the Contract Documents</w:t>
      </w:r>
      <w:r w:rsidR="008D4B02" w:rsidRPr="00A81B30">
        <w:rPr>
          <w:rFonts w:ascii="Times New Roman" w:hAnsi="Times New Roman" w:cs="Times New Roman"/>
          <w:sz w:val="22"/>
          <w:szCs w:val="22"/>
        </w:rPr>
        <w:t xml:space="preserve"> making the Owner’s payment to Contractor a condition precedent to the Contractor’s duty to pay Subcontractor</w:t>
      </w:r>
      <w:r w:rsidRPr="00A81B30">
        <w:rPr>
          <w:rFonts w:ascii="Times New Roman" w:hAnsi="Times New Roman" w:cs="Times New Roman"/>
          <w:sz w:val="22"/>
          <w:szCs w:val="22"/>
        </w:rPr>
        <w:t xml:space="preserve"> shall not apply to or be enforceable against Subcontractor </w:t>
      </w:r>
      <w:r w:rsidR="008D4B02" w:rsidRPr="00A81B30">
        <w:rPr>
          <w:rFonts w:ascii="Times New Roman" w:hAnsi="Times New Roman" w:cs="Times New Roman"/>
          <w:sz w:val="22"/>
          <w:szCs w:val="22"/>
        </w:rPr>
        <w:t>if the Owner’s reason for not paying</w:t>
      </w:r>
      <w:r w:rsidRPr="00A81B30">
        <w:rPr>
          <w:rFonts w:ascii="Times New Roman" w:hAnsi="Times New Roman" w:cs="Times New Roman"/>
          <w:sz w:val="22"/>
          <w:szCs w:val="22"/>
        </w:rPr>
        <w:t xml:space="preserve"> </w:t>
      </w:r>
      <w:r w:rsidRPr="00A81B30">
        <w:rPr>
          <w:rFonts w:ascii="Times New Roman" w:hAnsi="Times New Roman" w:cs="Times New Roman"/>
          <w:sz w:val="22"/>
          <w:szCs w:val="22"/>
        </w:rPr>
        <w:lastRenderedPageBreak/>
        <w:t xml:space="preserve">Contractor for the </w:t>
      </w:r>
      <w:r w:rsidR="008D4B02" w:rsidRPr="00A81B30">
        <w:rPr>
          <w:rFonts w:ascii="Times New Roman" w:hAnsi="Times New Roman" w:cs="Times New Roman"/>
          <w:sz w:val="22"/>
          <w:szCs w:val="22"/>
        </w:rPr>
        <w:t xml:space="preserve">Subcontractor’s </w:t>
      </w:r>
      <w:r w:rsidRPr="00A81B30">
        <w:rPr>
          <w:rFonts w:ascii="Times New Roman" w:hAnsi="Times New Roman" w:cs="Times New Roman"/>
          <w:sz w:val="22"/>
          <w:szCs w:val="22"/>
        </w:rPr>
        <w:t xml:space="preserve">work </w:t>
      </w:r>
      <w:r w:rsidR="008D4B02" w:rsidRPr="00A81B30">
        <w:rPr>
          <w:rFonts w:ascii="Times New Roman" w:hAnsi="Times New Roman" w:cs="Times New Roman"/>
          <w:sz w:val="22"/>
          <w:szCs w:val="22"/>
        </w:rPr>
        <w:t xml:space="preserve">is </w:t>
      </w:r>
      <w:r w:rsidRPr="00A81B30">
        <w:rPr>
          <w:rFonts w:ascii="Times New Roman" w:hAnsi="Times New Roman" w:cs="Times New Roman"/>
          <w:sz w:val="22"/>
          <w:szCs w:val="22"/>
        </w:rPr>
        <w:t>based upon Contractor's own negligence, breach of contract or other failure to perform</w:t>
      </w:r>
      <w:r w:rsidR="00A81B30" w:rsidRPr="00A81B30">
        <w:rPr>
          <w:rFonts w:ascii="Times New Roman" w:hAnsi="Times New Roman" w:cs="Times New Roman"/>
          <w:sz w:val="22"/>
          <w:szCs w:val="22"/>
        </w:rPr>
        <w:t xml:space="preserve"> or the errors or omissions of any other third-parties</w:t>
      </w:r>
      <w:r w:rsidRPr="00A81B30">
        <w:rPr>
          <w:rFonts w:ascii="Times New Roman" w:hAnsi="Times New Roman" w:cs="Times New Roman"/>
          <w:sz w:val="22"/>
          <w:szCs w:val="22"/>
        </w:rPr>
        <w:t xml:space="preserve">. </w:t>
      </w:r>
    </w:p>
    <w:p w14:paraId="20BF8F7D" w14:textId="77777777" w:rsidR="009E7D15" w:rsidRPr="00A81B30" w:rsidRDefault="001013ED" w:rsidP="00E94311">
      <w:pPr>
        <w:pStyle w:val="ListParagraph"/>
        <w:numPr>
          <w:ilvl w:val="1"/>
          <w:numId w:val="1"/>
        </w:numPr>
        <w:spacing w:after="120" w:line="240" w:lineRule="auto"/>
        <w:ind w:left="720"/>
        <w:contextualSpacing w:val="0"/>
        <w:jc w:val="both"/>
        <w:rPr>
          <w:rFonts w:ascii="Times New Roman" w:hAnsi="Times New Roman" w:cs="Times New Roman"/>
          <w:b/>
          <w:sz w:val="22"/>
          <w:szCs w:val="22"/>
        </w:rPr>
      </w:pPr>
      <w:r w:rsidRPr="00A81B30">
        <w:rPr>
          <w:rFonts w:ascii="Times New Roman" w:hAnsi="Times New Roman" w:cs="Times New Roman"/>
          <w:sz w:val="22"/>
          <w:szCs w:val="22"/>
        </w:rPr>
        <w:t xml:space="preserve">Notwithstanding any language to the contrary in the Agreement or the Contract Documents, Contractor shall be responsible to pay Subcontractor for </w:t>
      </w:r>
      <w:r w:rsidR="00A27828" w:rsidRPr="00A81B30">
        <w:rPr>
          <w:rFonts w:ascii="Times New Roman" w:hAnsi="Times New Roman" w:cs="Times New Roman"/>
          <w:sz w:val="22"/>
          <w:szCs w:val="22"/>
        </w:rPr>
        <w:t>all Additional Work regar</w:t>
      </w:r>
      <w:r w:rsidR="00BD703F" w:rsidRPr="00A81B30">
        <w:rPr>
          <w:rFonts w:ascii="Times New Roman" w:hAnsi="Times New Roman" w:cs="Times New Roman"/>
          <w:sz w:val="22"/>
          <w:szCs w:val="22"/>
        </w:rPr>
        <w:t>dless of whether Owner approves</w:t>
      </w:r>
      <w:r w:rsidR="00A27828" w:rsidRPr="00A81B30">
        <w:rPr>
          <w:rFonts w:ascii="Times New Roman" w:hAnsi="Times New Roman" w:cs="Times New Roman"/>
          <w:sz w:val="22"/>
          <w:szCs w:val="22"/>
        </w:rPr>
        <w:t xml:space="preserve">, agrees to pay for, or </w:t>
      </w:r>
      <w:r w:rsidR="00BD703F" w:rsidRPr="00A81B30">
        <w:rPr>
          <w:rFonts w:ascii="Times New Roman" w:hAnsi="Times New Roman" w:cs="Times New Roman"/>
          <w:sz w:val="22"/>
          <w:szCs w:val="22"/>
        </w:rPr>
        <w:t xml:space="preserve">actually </w:t>
      </w:r>
      <w:r w:rsidR="00A27828" w:rsidRPr="00A81B30">
        <w:rPr>
          <w:rFonts w:ascii="Times New Roman" w:hAnsi="Times New Roman" w:cs="Times New Roman"/>
          <w:sz w:val="22"/>
          <w:szCs w:val="22"/>
        </w:rPr>
        <w:t>pays for the Additional Work.</w:t>
      </w:r>
    </w:p>
    <w:p w14:paraId="6FF07571" w14:textId="77777777" w:rsidR="00A62EE1" w:rsidRPr="00A81B30" w:rsidRDefault="001013ED" w:rsidP="00E94311">
      <w:pPr>
        <w:pStyle w:val="ListParagraph"/>
        <w:numPr>
          <w:ilvl w:val="1"/>
          <w:numId w:val="1"/>
        </w:numPr>
        <w:spacing w:after="120" w:line="240" w:lineRule="auto"/>
        <w:ind w:left="720"/>
        <w:contextualSpacing w:val="0"/>
        <w:rPr>
          <w:rFonts w:ascii="Times New Roman" w:hAnsi="Times New Roman" w:cs="Times New Roman"/>
          <w:b/>
          <w:sz w:val="22"/>
          <w:szCs w:val="22"/>
        </w:rPr>
      </w:pPr>
      <w:r w:rsidRPr="00A81B30">
        <w:rPr>
          <w:rFonts w:ascii="Times New Roman" w:hAnsi="Times New Roman" w:cs="Times New Roman"/>
          <w:sz w:val="22"/>
          <w:szCs w:val="22"/>
        </w:rPr>
        <w:t>Notwithstanding</w:t>
      </w:r>
      <w:r w:rsidR="009E7D15" w:rsidRPr="00A81B30">
        <w:rPr>
          <w:rFonts w:ascii="Times New Roman" w:hAnsi="Times New Roman" w:cs="Times New Roman"/>
          <w:sz w:val="22"/>
          <w:szCs w:val="22"/>
        </w:rPr>
        <w:t xml:space="preserve"> any language to the contrary</w:t>
      </w:r>
      <w:r w:rsidRPr="00A81B30">
        <w:rPr>
          <w:rFonts w:ascii="Times New Roman" w:hAnsi="Times New Roman" w:cs="Times New Roman"/>
          <w:sz w:val="22"/>
          <w:szCs w:val="22"/>
        </w:rPr>
        <w:t xml:space="preserve"> in the Agreement or the Contract Documents, i</w:t>
      </w:r>
      <w:r w:rsidR="0002469B" w:rsidRPr="00A81B30">
        <w:rPr>
          <w:rFonts w:ascii="Times New Roman" w:hAnsi="Times New Roman" w:cs="Times New Roman"/>
          <w:sz w:val="22"/>
          <w:szCs w:val="22"/>
        </w:rPr>
        <w:t xml:space="preserve">n the event of a dispute between </w:t>
      </w:r>
      <w:r w:rsidRPr="00A81B30">
        <w:rPr>
          <w:rFonts w:ascii="Times New Roman" w:hAnsi="Times New Roman" w:cs="Times New Roman"/>
          <w:sz w:val="22"/>
          <w:szCs w:val="22"/>
        </w:rPr>
        <w:t>Contractor and Subcontractor</w:t>
      </w:r>
      <w:r w:rsidR="0002469B" w:rsidRPr="00A81B30">
        <w:rPr>
          <w:rFonts w:ascii="Times New Roman" w:hAnsi="Times New Roman" w:cs="Times New Roman"/>
          <w:sz w:val="22"/>
          <w:szCs w:val="22"/>
        </w:rPr>
        <w:t xml:space="preserve">, the prevailing party shall </w:t>
      </w:r>
      <w:r w:rsidRPr="00A81B30">
        <w:rPr>
          <w:rFonts w:ascii="Times New Roman" w:hAnsi="Times New Roman" w:cs="Times New Roman"/>
          <w:sz w:val="22"/>
          <w:szCs w:val="22"/>
        </w:rPr>
        <w:t>be entitled to an award of its attorneys</w:t>
      </w:r>
      <w:r w:rsidRPr="00A81B30">
        <w:rPr>
          <w:rFonts w:ascii="Times New Roman" w:hAnsi="Times New Roman" w:cs="Times New Roman"/>
          <w:sz w:val="22"/>
          <w:szCs w:val="22"/>
        </w:rPr>
        <w:t>’ fees and costs against the non-prevailing party.</w:t>
      </w:r>
    </w:p>
    <w:p w14:paraId="76D65161" w14:textId="77777777" w:rsidR="00E94311" w:rsidRPr="00A81B30" w:rsidRDefault="00E94311" w:rsidP="00D805CD">
      <w:pPr>
        <w:spacing w:after="0" w:line="240" w:lineRule="auto"/>
        <w:rPr>
          <w:rFonts w:ascii="Times New Roman" w:hAnsi="Times New Roman" w:cs="Times New Roman"/>
          <w:b/>
          <w:sz w:val="22"/>
          <w:szCs w:val="22"/>
        </w:rPr>
      </w:pPr>
    </w:p>
    <w:p w14:paraId="16FCF4A5" w14:textId="77777777" w:rsidR="00D805CD" w:rsidRPr="00A81B30" w:rsidRDefault="001013ED" w:rsidP="00D805CD">
      <w:pPr>
        <w:spacing w:after="0" w:line="240" w:lineRule="auto"/>
        <w:rPr>
          <w:rFonts w:ascii="Times New Roman" w:hAnsi="Times New Roman" w:cs="Times New Roman"/>
          <w:sz w:val="22"/>
          <w:szCs w:val="22"/>
        </w:rPr>
      </w:pPr>
      <w:r w:rsidRPr="00A81B30">
        <w:rPr>
          <w:rFonts w:ascii="Times New Roman" w:hAnsi="Times New Roman" w:cs="Times New Roman"/>
          <w:b/>
          <w:sz w:val="22"/>
          <w:szCs w:val="22"/>
        </w:rPr>
        <w:t>IN WITNESS WHEREOF</w:t>
      </w:r>
      <w:r w:rsidRPr="00A81B30">
        <w:rPr>
          <w:rFonts w:ascii="Times New Roman" w:hAnsi="Times New Roman" w:cs="Times New Roman"/>
          <w:sz w:val="22"/>
          <w:szCs w:val="22"/>
        </w:rPr>
        <w:t xml:space="preserve">, this Rider is hereby executed by Contractor </w:t>
      </w:r>
      <w:r w:rsidR="00E94311" w:rsidRPr="00A81B30">
        <w:rPr>
          <w:rFonts w:ascii="Times New Roman" w:hAnsi="Times New Roman" w:cs="Times New Roman"/>
          <w:sz w:val="22"/>
          <w:szCs w:val="22"/>
        </w:rPr>
        <w:t xml:space="preserve">Subcontractor </w:t>
      </w:r>
      <w:r w:rsidRPr="00A81B30">
        <w:rPr>
          <w:rFonts w:ascii="Times New Roman" w:hAnsi="Times New Roman" w:cs="Times New Roman"/>
          <w:sz w:val="22"/>
          <w:szCs w:val="22"/>
        </w:rPr>
        <w:t xml:space="preserve">as of the </w:t>
      </w:r>
      <w:r w:rsidR="00E94311" w:rsidRPr="00A81B30">
        <w:rPr>
          <w:rFonts w:ascii="Times New Roman" w:hAnsi="Times New Roman" w:cs="Times New Roman"/>
          <w:sz w:val="22"/>
          <w:szCs w:val="22"/>
        </w:rPr>
        <w:t>Subcontract Date</w:t>
      </w:r>
      <w:r w:rsidRPr="00A81B30">
        <w:rPr>
          <w:rFonts w:ascii="Times New Roman" w:hAnsi="Times New Roman" w:cs="Times New Roman"/>
          <w:sz w:val="22"/>
          <w:szCs w:val="22"/>
        </w:rPr>
        <w:t xml:space="preserve"> </w:t>
      </w:r>
    </w:p>
    <w:p w14:paraId="014221E8" w14:textId="77777777" w:rsidR="00D805CD" w:rsidRPr="00A81B30" w:rsidRDefault="001013ED" w:rsidP="00D805CD">
      <w:pPr>
        <w:spacing w:after="0" w:line="240" w:lineRule="auto"/>
        <w:rPr>
          <w:rFonts w:ascii="Times New Roman" w:hAnsi="Times New Roman" w:cs="Times New Roman"/>
          <w:b/>
          <w:i/>
          <w:sz w:val="22"/>
          <w:szCs w:val="22"/>
        </w:rPr>
      </w:pPr>
      <w:r w:rsidRPr="00A81B30">
        <w:rPr>
          <w:rFonts w:ascii="Times New Roman" w:hAnsi="Times New Roman" w:cs="Times New Roman"/>
          <w:b/>
          <w:i/>
          <w:sz w:val="22"/>
          <w:szCs w:val="22"/>
        </w:rPr>
        <w:t xml:space="preserve"> </w:t>
      </w:r>
      <w:r w:rsidRPr="00A81B30">
        <w:rPr>
          <w:rFonts w:ascii="Times New Roman" w:hAnsi="Times New Roman" w:cs="Times New Roman"/>
          <w:b/>
          <w:sz w:val="22"/>
          <w:szCs w:val="22"/>
        </w:rPr>
        <w:tab/>
      </w:r>
      <w:r w:rsidRPr="00A81B30">
        <w:rPr>
          <w:rFonts w:ascii="Times New Roman" w:hAnsi="Times New Roman" w:cs="Times New Roman"/>
          <w:b/>
          <w:sz w:val="22"/>
          <w:szCs w:val="22"/>
        </w:rPr>
        <w:tab/>
      </w:r>
      <w:r w:rsidRPr="00A81B30">
        <w:rPr>
          <w:rFonts w:ascii="Times New Roman" w:hAnsi="Times New Roman" w:cs="Times New Roman"/>
          <w:b/>
          <w:sz w:val="22"/>
          <w:szCs w:val="22"/>
        </w:rPr>
        <w:tab/>
      </w:r>
      <w:r w:rsidRPr="00A81B30">
        <w:rPr>
          <w:rFonts w:ascii="Times New Roman" w:hAnsi="Times New Roman" w:cs="Times New Roman"/>
          <w:b/>
          <w:sz w:val="22"/>
          <w:szCs w:val="22"/>
        </w:rPr>
        <w:tab/>
      </w:r>
      <w:r w:rsidRPr="00A81B30">
        <w:rPr>
          <w:rFonts w:ascii="Times New Roman" w:hAnsi="Times New Roman" w:cs="Times New Roman"/>
          <w:b/>
          <w:sz w:val="22"/>
          <w:szCs w:val="22"/>
        </w:rPr>
        <w:tab/>
      </w:r>
      <w:r w:rsidRPr="00A81B30">
        <w:rPr>
          <w:rFonts w:ascii="Times New Roman" w:hAnsi="Times New Roman" w:cs="Times New Roman"/>
          <w:b/>
          <w:sz w:val="22"/>
          <w:szCs w:val="22"/>
        </w:rPr>
        <w:tab/>
      </w:r>
      <w:r w:rsidRPr="00A81B30">
        <w:rPr>
          <w:rFonts w:ascii="Times New Roman" w:hAnsi="Times New Roman" w:cs="Times New Roman"/>
          <w:b/>
          <w:sz w:val="22"/>
          <w:szCs w:val="22"/>
        </w:rPr>
        <w:tab/>
      </w:r>
      <w:r w:rsidRPr="00A81B30">
        <w:rPr>
          <w:rFonts w:ascii="Times New Roman" w:hAnsi="Times New Roman" w:cs="Times New Roman"/>
          <w:b/>
          <w:sz w:val="22"/>
          <w:szCs w:val="22"/>
        </w:rPr>
        <w:tab/>
      </w:r>
      <w:r w:rsidRPr="00A81B30">
        <w:rPr>
          <w:rFonts w:ascii="Times New Roman" w:hAnsi="Times New Roman" w:cs="Times New Roman"/>
          <w:b/>
          <w:sz w:val="22"/>
          <w:szCs w:val="22"/>
        </w:rPr>
        <w:tab/>
      </w:r>
      <w:r w:rsidRPr="00A81B30">
        <w:rPr>
          <w:rFonts w:ascii="Times New Roman" w:hAnsi="Times New Roman" w:cs="Times New Roman"/>
          <w:b/>
          <w:sz w:val="22"/>
          <w:szCs w:val="22"/>
        </w:rPr>
        <w:tab/>
      </w:r>
    </w:p>
    <w:tbl>
      <w:tblPr>
        <w:tblW w:w="0" w:type="auto"/>
        <w:tblLook w:val="01E0" w:firstRow="1" w:lastRow="1" w:firstColumn="1" w:lastColumn="1" w:noHBand="0" w:noVBand="0"/>
      </w:tblPr>
      <w:tblGrid>
        <w:gridCol w:w="4497"/>
        <w:gridCol w:w="4719"/>
      </w:tblGrid>
      <w:tr w:rsidR="002A02F7" w14:paraId="5B177585" w14:textId="77777777" w:rsidTr="00891BD6">
        <w:tc>
          <w:tcPr>
            <w:tcW w:w="4497" w:type="dxa"/>
          </w:tcPr>
          <w:p w14:paraId="611B6B17" w14:textId="77777777" w:rsidR="00D805CD" w:rsidRPr="00A81B30" w:rsidRDefault="001013ED" w:rsidP="00D805CD">
            <w:pPr>
              <w:spacing w:after="0" w:line="240" w:lineRule="auto"/>
              <w:rPr>
                <w:rFonts w:ascii="Times New Roman" w:hAnsi="Times New Roman" w:cs="Times New Roman"/>
                <w:b/>
                <w:bCs/>
                <w:sz w:val="22"/>
                <w:szCs w:val="22"/>
              </w:rPr>
            </w:pPr>
            <w:r w:rsidRPr="00A81B30">
              <w:rPr>
                <w:rFonts w:ascii="Times New Roman" w:hAnsi="Times New Roman" w:cs="Times New Roman"/>
                <w:b/>
                <w:bCs/>
                <w:sz w:val="22"/>
                <w:szCs w:val="22"/>
              </w:rPr>
              <w:t>CONTRACTOR:</w:t>
            </w:r>
          </w:p>
        </w:tc>
        <w:tc>
          <w:tcPr>
            <w:tcW w:w="4719" w:type="dxa"/>
          </w:tcPr>
          <w:p w14:paraId="73E838D4" w14:textId="77777777" w:rsidR="00D805CD" w:rsidRPr="00A81B30" w:rsidRDefault="001013ED" w:rsidP="00D805CD">
            <w:pPr>
              <w:spacing w:after="0" w:line="240" w:lineRule="auto"/>
              <w:rPr>
                <w:rFonts w:ascii="Times New Roman" w:hAnsi="Times New Roman" w:cs="Times New Roman"/>
                <w:b/>
                <w:bCs/>
                <w:sz w:val="22"/>
                <w:szCs w:val="22"/>
              </w:rPr>
            </w:pPr>
            <w:r w:rsidRPr="00A81B30">
              <w:rPr>
                <w:rFonts w:ascii="Times New Roman" w:hAnsi="Times New Roman" w:cs="Times New Roman"/>
                <w:b/>
                <w:bCs/>
                <w:sz w:val="22"/>
                <w:szCs w:val="22"/>
              </w:rPr>
              <w:t>SUBCONTRACTOR:</w:t>
            </w:r>
          </w:p>
          <w:p w14:paraId="2ED922C4" w14:textId="77777777" w:rsidR="006D65F2" w:rsidRPr="00A81B30" w:rsidRDefault="006D65F2" w:rsidP="00D805CD">
            <w:pPr>
              <w:spacing w:after="0" w:line="240" w:lineRule="auto"/>
              <w:rPr>
                <w:rFonts w:ascii="Times New Roman" w:hAnsi="Times New Roman" w:cs="Times New Roman"/>
                <w:b/>
                <w:bCs/>
                <w:sz w:val="22"/>
                <w:szCs w:val="22"/>
              </w:rPr>
            </w:pPr>
          </w:p>
        </w:tc>
      </w:tr>
      <w:tr w:rsidR="002A02F7" w14:paraId="02579551" w14:textId="77777777" w:rsidTr="00891BD6">
        <w:tc>
          <w:tcPr>
            <w:tcW w:w="4497" w:type="dxa"/>
          </w:tcPr>
          <w:p w14:paraId="2E0451A0" w14:textId="77777777" w:rsidR="00D805CD" w:rsidRPr="00A81B30" w:rsidRDefault="001013ED" w:rsidP="00D805CD">
            <w:pPr>
              <w:spacing w:after="0" w:line="240" w:lineRule="auto"/>
              <w:rPr>
                <w:rFonts w:ascii="Times New Roman" w:hAnsi="Times New Roman" w:cs="Times New Roman"/>
                <w:bCs/>
                <w:sz w:val="22"/>
                <w:szCs w:val="22"/>
              </w:rPr>
            </w:pPr>
            <w:r w:rsidRPr="00A81B30">
              <w:rPr>
                <w:rFonts w:ascii="Times New Roman" w:hAnsi="Times New Roman" w:cs="Times New Roman"/>
                <w:bCs/>
                <w:sz w:val="22"/>
                <w:szCs w:val="22"/>
                <w:highlight w:val="yellow"/>
              </w:rPr>
              <w:t>[          ]</w:t>
            </w:r>
          </w:p>
          <w:p w14:paraId="76BC2696" w14:textId="77777777" w:rsidR="00BD703F" w:rsidRPr="00A81B30" w:rsidRDefault="00BD703F" w:rsidP="00D805CD">
            <w:pPr>
              <w:spacing w:after="0" w:line="240" w:lineRule="auto"/>
              <w:rPr>
                <w:rFonts w:ascii="Times New Roman" w:hAnsi="Times New Roman" w:cs="Times New Roman"/>
                <w:bCs/>
                <w:sz w:val="22"/>
                <w:szCs w:val="22"/>
              </w:rPr>
            </w:pPr>
          </w:p>
          <w:p w14:paraId="2B2142ED" w14:textId="77777777" w:rsidR="00D805CD" w:rsidRPr="00A81B30" w:rsidRDefault="00D805CD" w:rsidP="00D805CD">
            <w:pPr>
              <w:spacing w:after="0" w:line="240" w:lineRule="auto"/>
              <w:rPr>
                <w:rFonts w:ascii="Times New Roman" w:hAnsi="Times New Roman" w:cs="Times New Roman"/>
                <w:bCs/>
                <w:sz w:val="22"/>
                <w:szCs w:val="22"/>
              </w:rPr>
            </w:pPr>
          </w:p>
          <w:p w14:paraId="36115072" w14:textId="77777777" w:rsidR="007545FE" w:rsidRDefault="001013ED" w:rsidP="00D805CD">
            <w:pPr>
              <w:spacing w:after="0" w:line="240" w:lineRule="auto"/>
              <w:rPr>
                <w:rFonts w:ascii="Times New Roman" w:hAnsi="Times New Roman" w:cs="Times New Roman"/>
                <w:sz w:val="22"/>
                <w:szCs w:val="22"/>
              </w:rPr>
            </w:pPr>
            <w:r>
              <w:rPr>
                <w:rFonts w:ascii="Times New Roman" w:hAnsi="Times New Roman" w:cs="Times New Roman"/>
                <w:sz w:val="22"/>
                <w:szCs w:val="22"/>
              </w:rPr>
              <w:t>______________________________________</w:t>
            </w:r>
          </w:p>
          <w:p w14:paraId="5147F0CB" w14:textId="77777777" w:rsidR="00D805CD" w:rsidRPr="00A81B30" w:rsidRDefault="001013ED" w:rsidP="00D805CD">
            <w:pPr>
              <w:spacing w:after="0" w:line="240" w:lineRule="auto"/>
              <w:rPr>
                <w:rFonts w:ascii="Times New Roman" w:hAnsi="Times New Roman" w:cs="Times New Roman"/>
                <w:sz w:val="22"/>
                <w:szCs w:val="22"/>
              </w:rPr>
            </w:pPr>
            <w:r w:rsidRPr="00A81B30">
              <w:rPr>
                <w:rFonts w:ascii="Times New Roman" w:hAnsi="Times New Roman" w:cs="Times New Roman"/>
                <w:sz w:val="22"/>
                <w:szCs w:val="22"/>
              </w:rPr>
              <w:t>By:</w:t>
            </w:r>
            <w:r w:rsidR="006D65F2" w:rsidRPr="00A81B30">
              <w:rPr>
                <w:rFonts w:ascii="Times New Roman" w:hAnsi="Times New Roman" w:cs="Times New Roman"/>
                <w:sz w:val="22"/>
                <w:szCs w:val="22"/>
              </w:rPr>
              <w:t xml:space="preserve"> __________________________________</w:t>
            </w:r>
          </w:p>
          <w:p w14:paraId="4FED6B3F" w14:textId="77777777" w:rsidR="00D805CD" w:rsidRPr="00A81B30" w:rsidRDefault="001013ED" w:rsidP="00D805CD">
            <w:pPr>
              <w:spacing w:after="0" w:line="240" w:lineRule="auto"/>
              <w:rPr>
                <w:rFonts w:ascii="Times New Roman" w:hAnsi="Times New Roman" w:cs="Times New Roman"/>
                <w:sz w:val="22"/>
                <w:szCs w:val="22"/>
              </w:rPr>
            </w:pPr>
            <w:r w:rsidRPr="00A81B30">
              <w:rPr>
                <w:rFonts w:ascii="Times New Roman" w:hAnsi="Times New Roman" w:cs="Times New Roman"/>
                <w:sz w:val="22"/>
                <w:szCs w:val="22"/>
              </w:rPr>
              <w:t>Title:</w:t>
            </w:r>
            <w:r w:rsidR="006D65F2" w:rsidRPr="00A81B30">
              <w:rPr>
                <w:rFonts w:ascii="Times New Roman" w:hAnsi="Times New Roman" w:cs="Times New Roman"/>
                <w:sz w:val="22"/>
                <w:szCs w:val="22"/>
              </w:rPr>
              <w:t xml:space="preserve"> _________________________________</w:t>
            </w:r>
          </w:p>
          <w:p w14:paraId="62381F02" w14:textId="77777777" w:rsidR="00D805CD" w:rsidRPr="00A81B30" w:rsidRDefault="00D805CD" w:rsidP="00D805CD">
            <w:pPr>
              <w:spacing w:after="0" w:line="240" w:lineRule="auto"/>
              <w:rPr>
                <w:rFonts w:ascii="Times New Roman" w:hAnsi="Times New Roman" w:cs="Times New Roman"/>
                <w:bCs/>
                <w:sz w:val="22"/>
                <w:szCs w:val="22"/>
              </w:rPr>
            </w:pPr>
          </w:p>
        </w:tc>
        <w:tc>
          <w:tcPr>
            <w:tcW w:w="4719" w:type="dxa"/>
          </w:tcPr>
          <w:p w14:paraId="1E0A88BD" w14:textId="77777777" w:rsidR="002D67A7" w:rsidRPr="00A81B30" w:rsidRDefault="001013ED" w:rsidP="002D67A7">
            <w:pPr>
              <w:spacing w:after="0" w:line="240" w:lineRule="auto"/>
              <w:rPr>
                <w:rFonts w:ascii="Times New Roman" w:hAnsi="Times New Roman" w:cs="Times New Roman"/>
                <w:bCs/>
                <w:sz w:val="22"/>
                <w:szCs w:val="22"/>
              </w:rPr>
            </w:pPr>
            <w:r w:rsidRPr="00A81B30">
              <w:rPr>
                <w:rFonts w:ascii="Times New Roman" w:hAnsi="Times New Roman" w:cs="Times New Roman"/>
                <w:bCs/>
                <w:sz w:val="22"/>
                <w:szCs w:val="22"/>
                <w:highlight w:val="yellow"/>
              </w:rPr>
              <w:t>[          ]</w:t>
            </w:r>
          </w:p>
          <w:p w14:paraId="152C7B8D" w14:textId="77777777" w:rsidR="007545FE" w:rsidRPr="00A81B30" w:rsidRDefault="007545FE" w:rsidP="007545FE">
            <w:pPr>
              <w:spacing w:after="0" w:line="240" w:lineRule="auto"/>
              <w:rPr>
                <w:rFonts w:ascii="Times New Roman" w:hAnsi="Times New Roman" w:cs="Times New Roman"/>
                <w:bCs/>
                <w:sz w:val="22"/>
                <w:szCs w:val="22"/>
              </w:rPr>
            </w:pPr>
          </w:p>
          <w:p w14:paraId="668C8F3C" w14:textId="77777777" w:rsidR="007545FE" w:rsidRPr="00A81B30" w:rsidRDefault="007545FE" w:rsidP="007545FE">
            <w:pPr>
              <w:spacing w:after="0" w:line="240" w:lineRule="auto"/>
              <w:rPr>
                <w:rFonts w:ascii="Times New Roman" w:hAnsi="Times New Roman" w:cs="Times New Roman"/>
                <w:bCs/>
                <w:sz w:val="22"/>
                <w:szCs w:val="22"/>
              </w:rPr>
            </w:pPr>
          </w:p>
          <w:p w14:paraId="395FE7C9" w14:textId="77777777" w:rsidR="007545FE" w:rsidRDefault="001013ED" w:rsidP="007545FE">
            <w:pPr>
              <w:spacing w:after="0" w:line="240" w:lineRule="auto"/>
              <w:rPr>
                <w:rFonts w:ascii="Times New Roman" w:hAnsi="Times New Roman" w:cs="Times New Roman"/>
                <w:sz w:val="22"/>
                <w:szCs w:val="22"/>
              </w:rPr>
            </w:pPr>
            <w:r>
              <w:rPr>
                <w:rFonts w:ascii="Times New Roman" w:hAnsi="Times New Roman" w:cs="Times New Roman"/>
                <w:sz w:val="22"/>
                <w:szCs w:val="22"/>
              </w:rPr>
              <w:t>______________________________________</w:t>
            </w:r>
          </w:p>
          <w:p w14:paraId="2F4BCE95" w14:textId="77777777" w:rsidR="007545FE" w:rsidRPr="00A81B30" w:rsidRDefault="001013ED" w:rsidP="007545FE">
            <w:pPr>
              <w:spacing w:after="0" w:line="240" w:lineRule="auto"/>
              <w:rPr>
                <w:rFonts w:ascii="Times New Roman" w:hAnsi="Times New Roman" w:cs="Times New Roman"/>
                <w:sz w:val="22"/>
                <w:szCs w:val="22"/>
              </w:rPr>
            </w:pPr>
            <w:r w:rsidRPr="00A81B30">
              <w:rPr>
                <w:rFonts w:ascii="Times New Roman" w:hAnsi="Times New Roman" w:cs="Times New Roman"/>
                <w:sz w:val="22"/>
                <w:szCs w:val="22"/>
              </w:rPr>
              <w:t>By: __________________________________</w:t>
            </w:r>
          </w:p>
          <w:p w14:paraId="0A40E553" w14:textId="77777777" w:rsidR="007545FE" w:rsidRPr="00A81B30" w:rsidRDefault="001013ED" w:rsidP="007545FE">
            <w:pPr>
              <w:spacing w:after="0" w:line="240" w:lineRule="auto"/>
              <w:rPr>
                <w:rFonts w:ascii="Times New Roman" w:hAnsi="Times New Roman" w:cs="Times New Roman"/>
                <w:sz w:val="22"/>
                <w:szCs w:val="22"/>
              </w:rPr>
            </w:pPr>
            <w:r w:rsidRPr="00A81B30">
              <w:rPr>
                <w:rFonts w:ascii="Times New Roman" w:hAnsi="Times New Roman" w:cs="Times New Roman"/>
                <w:sz w:val="22"/>
                <w:szCs w:val="22"/>
              </w:rPr>
              <w:t xml:space="preserve">Title: </w:t>
            </w:r>
            <w:r w:rsidRPr="00A81B30">
              <w:rPr>
                <w:rFonts w:ascii="Times New Roman" w:hAnsi="Times New Roman" w:cs="Times New Roman"/>
                <w:sz w:val="22"/>
                <w:szCs w:val="22"/>
              </w:rPr>
              <w:t>_________________________________</w:t>
            </w:r>
          </w:p>
          <w:p w14:paraId="76AA67A8" w14:textId="77777777" w:rsidR="00D805CD" w:rsidRPr="00A81B30" w:rsidRDefault="00D805CD" w:rsidP="00D805CD">
            <w:pPr>
              <w:spacing w:after="0" w:line="240" w:lineRule="auto"/>
              <w:rPr>
                <w:rFonts w:ascii="Times New Roman" w:hAnsi="Times New Roman" w:cs="Times New Roman"/>
                <w:bCs/>
                <w:sz w:val="22"/>
                <w:szCs w:val="22"/>
              </w:rPr>
            </w:pPr>
          </w:p>
        </w:tc>
      </w:tr>
    </w:tbl>
    <w:p w14:paraId="7507EC82" w14:textId="77777777" w:rsidR="00D11474" w:rsidRPr="00A81B30" w:rsidRDefault="00D11474" w:rsidP="00D805CD">
      <w:pPr>
        <w:spacing w:after="0" w:line="240" w:lineRule="auto"/>
        <w:rPr>
          <w:rFonts w:ascii="Times New Roman" w:hAnsi="Times New Roman" w:cs="Times New Roman"/>
          <w:sz w:val="22"/>
          <w:szCs w:val="22"/>
        </w:rPr>
      </w:pPr>
    </w:p>
    <w:p w14:paraId="4C093E40" w14:textId="77777777" w:rsidR="00A81B30" w:rsidRPr="00A81B30" w:rsidRDefault="00A81B30">
      <w:pPr>
        <w:spacing w:after="0" w:line="240" w:lineRule="auto"/>
        <w:rPr>
          <w:rFonts w:ascii="Times New Roman" w:hAnsi="Times New Roman" w:cs="Times New Roman"/>
          <w:sz w:val="22"/>
          <w:szCs w:val="22"/>
        </w:rPr>
      </w:pPr>
    </w:p>
    <w:p w14:paraId="19A5F3F2" w14:textId="77777777" w:rsidR="00A81B30" w:rsidRPr="00A81B30" w:rsidRDefault="00A81B30">
      <w:pPr>
        <w:spacing w:after="0" w:line="240" w:lineRule="auto"/>
        <w:rPr>
          <w:rFonts w:ascii="Times New Roman" w:hAnsi="Times New Roman" w:cs="Times New Roman"/>
          <w:sz w:val="22"/>
          <w:szCs w:val="22"/>
        </w:rPr>
      </w:pPr>
    </w:p>
    <w:sectPr w:rsidR="00A81B30" w:rsidRPr="00A81B30" w:rsidSect="007545FE">
      <w:foot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9F3A" w14:textId="77777777" w:rsidR="00000000" w:rsidRDefault="001013ED">
      <w:pPr>
        <w:spacing w:after="0" w:line="240" w:lineRule="auto"/>
      </w:pPr>
      <w:r>
        <w:separator/>
      </w:r>
    </w:p>
  </w:endnote>
  <w:endnote w:type="continuationSeparator" w:id="0">
    <w:p w14:paraId="15BB2C86" w14:textId="77777777" w:rsidR="00000000" w:rsidRDefault="0010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299652"/>
      <w:docPartObj>
        <w:docPartGallery w:val="Page Numbers (Bottom of Page)"/>
        <w:docPartUnique/>
      </w:docPartObj>
    </w:sdtPr>
    <w:sdtEndPr>
      <w:rPr>
        <w:rFonts w:ascii="Times New Roman" w:hAnsi="Times New Roman" w:cs="Times New Roman"/>
        <w:noProof/>
        <w:sz w:val="22"/>
        <w:szCs w:val="22"/>
      </w:rPr>
    </w:sdtEndPr>
    <w:sdtContent>
      <w:p w14:paraId="6B0B16F0" w14:textId="77777777" w:rsidR="007545FE" w:rsidRPr="007545FE" w:rsidRDefault="001013ED">
        <w:pPr>
          <w:pStyle w:val="Footer"/>
          <w:jc w:val="center"/>
          <w:rPr>
            <w:rFonts w:ascii="Times New Roman" w:hAnsi="Times New Roman" w:cs="Times New Roman"/>
            <w:sz w:val="22"/>
            <w:szCs w:val="22"/>
          </w:rPr>
        </w:pPr>
        <w:r w:rsidRPr="007545FE">
          <w:rPr>
            <w:rFonts w:ascii="Times New Roman" w:hAnsi="Times New Roman" w:cs="Times New Roman"/>
            <w:sz w:val="22"/>
            <w:szCs w:val="22"/>
          </w:rPr>
          <w:fldChar w:fldCharType="begin"/>
        </w:r>
        <w:r w:rsidRPr="007545FE">
          <w:rPr>
            <w:rFonts w:ascii="Times New Roman" w:hAnsi="Times New Roman" w:cs="Times New Roman"/>
            <w:sz w:val="22"/>
            <w:szCs w:val="22"/>
          </w:rPr>
          <w:instrText xml:space="preserve"> PAGE   \* MERGEFORMAT </w:instrText>
        </w:r>
        <w:r w:rsidRPr="007545FE">
          <w:rPr>
            <w:rFonts w:ascii="Times New Roman" w:hAnsi="Times New Roman" w:cs="Times New Roman"/>
            <w:sz w:val="22"/>
            <w:szCs w:val="22"/>
          </w:rPr>
          <w:fldChar w:fldCharType="separate"/>
        </w:r>
        <w:r w:rsidR="002C50D6">
          <w:rPr>
            <w:rFonts w:ascii="Times New Roman" w:hAnsi="Times New Roman" w:cs="Times New Roman"/>
            <w:noProof/>
            <w:sz w:val="22"/>
            <w:szCs w:val="22"/>
          </w:rPr>
          <w:t>2</w:t>
        </w:r>
        <w:r w:rsidRPr="007545FE">
          <w:rPr>
            <w:rFonts w:ascii="Times New Roman" w:hAnsi="Times New Roman" w:cs="Times New Roman"/>
            <w:noProof/>
            <w:sz w:val="22"/>
            <w:szCs w:val="22"/>
          </w:rPr>
          <w:fldChar w:fldCharType="end"/>
        </w:r>
      </w:p>
    </w:sdtContent>
  </w:sdt>
  <w:p w14:paraId="237BDE04" w14:textId="77777777" w:rsidR="007545FE" w:rsidRDefault="00754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4476" w14:textId="77777777" w:rsidR="00000000" w:rsidRDefault="001013ED">
      <w:pPr>
        <w:spacing w:after="0" w:line="240" w:lineRule="auto"/>
      </w:pPr>
      <w:r>
        <w:separator/>
      </w:r>
    </w:p>
  </w:footnote>
  <w:footnote w:type="continuationSeparator" w:id="0">
    <w:p w14:paraId="30E4DE89" w14:textId="77777777" w:rsidR="00000000" w:rsidRDefault="00101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49A4"/>
    <w:multiLevelType w:val="hybridMultilevel"/>
    <w:tmpl w:val="6AD25F50"/>
    <w:lvl w:ilvl="0" w:tplc="6D2A727A">
      <w:start w:val="1"/>
      <w:numFmt w:val="decimal"/>
      <w:lvlText w:val="%1."/>
      <w:lvlJc w:val="left"/>
      <w:pPr>
        <w:ind w:left="720" w:hanging="360"/>
      </w:pPr>
      <w:rPr>
        <w:rFonts w:hint="default"/>
      </w:rPr>
    </w:lvl>
    <w:lvl w:ilvl="1" w:tplc="56E4CEFE">
      <w:start w:val="1"/>
      <w:numFmt w:val="lowerLetter"/>
      <w:lvlText w:val="%2."/>
      <w:lvlJc w:val="left"/>
      <w:pPr>
        <w:ind w:left="1440" w:hanging="360"/>
      </w:pPr>
    </w:lvl>
    <w:lvl w:ilvl="2" w:tplc="95CC4D92" w:tentative="1">
      <w:start w:val="1"/>
      <w:numFmt w:val="lowerRoman"/>
      <w:lvlText w:val="%3."/>
      <w:lvlJc w:val="right"/>
      <w:pPr>
        <w:ind w:left="2160" w:hanging="180"/>
      </w:pPr>
    </w:lvl>
    <w:lvl w:ilvl="3" w:tplc="2800DFDE" w:tentative="1">
      <w:start w:val="1"/>
      <w:numFmt w:val="decimal"/>
      <w:lvlText w:val="%4."/>
      <w:lvlJc w:val="left"/>
      <w:pPr>
        <w:ind w:left="2880" w:hanging="360"/>
      </w:pPr>
    </w:lvl>
    <w:lvl w:ilvl="4" w:tplc="06F44358" w:tentative="1">
      <w:start w:val="1"/>
      <w:numFmt w:val="lowerLetter"/>
      <w:lvlText w:val="%5."/>
      <w:lvlJc w:val="left"/>
      <w:pPr>
        <w:ind w:left="3600" w:hanging="360"/>
      </w:pPr>
    </w:lvl>
    <w:lvl w:ilvl="5" w:tplc="F9AA7268" w:tentative="1">
      <w:start w:val="1"/>
      <w:numFmt w:val="lowerRoman"/>
      <w:lvlText w:val="%6."/>
      <w:lvlJc w:val="right"/>
      <w:pPr>
        <w:ind w:left="4320" w:hanging="180"/>
      </w:pPr>
    </w:lvl>
    <w:lvl w:ilvl="6" w:tplc="699039E8" w:tentative="1">
      <w:start w:val="1"/>
      <w:numFmt w:val="decimal"/>
      <w:lvlText w:val="%7."/>
      <w:lvlJc w:val="left"/>
      <w:pPr>
        <w:ind w:left="5040" w:hanging="360"/>
      </w:pPr>
    </w:lvl>
    <w:lvl w:ilvl="7" w:tplc="E73A6156" w:tentative="1">
      <w:start w:val="1"/>
      <w:numFmt w:val="lowerLetter"/>
      <w:lvlText w:val="%8."/>
      <w:lvlJc w:val="left"/>
      <w:pPr>
        <w:ind w:left="5760" w:hanging="360"/>
      </w:pPr>
    </w:lvl>
    <w:lvl w:ilvl="8" w:tplc="A15A647E" w:tentative="1">
      <w:start w:val="1"/>
      <w:numFmt w:val="lowerRoman"/>
      <w:lvlText w:val="%9."/>
      <w:lvlJc w:val="right"/>
      <w:pPr>
        <w:ind w:left="6480" w:hanging="180"/>
      </w:pPr>
    </w:lvl>
  </w:abstractNum>
  <w:abstractNum w:abstractNumId="1" w15:restartNumberingAfterBreak="0">
    <w:nsid w:val="1583705F"/>
    <w:multiLevelType w:val="hybridMultilevel"/>
    <w:tmpl w:val="FBC8CAF0"/>
    <w:lvl w:ilvl="0" w:tplc="516062BE">
      <w:start w:val="1"/>
      <w:numFmt w:val="decimal"/>
      <w:lvlText w:val="%1."/>
      <w:lvlJc w:val="left"/>
      <w:pPr>
        <w:ind w:left="720" w:hanging="360"/>
      </w:pPr>
      <w:rPr>
        <w:rFonts w:hint="default"/>
      </w:rPr>
    </w:lvl>
    <w:lvl w:ilvl="1" w:tplc="84122504">
      <w:start w:val="1"/>
      <w:numFmt w:val="lowerLetter"/>
      <w:lvlText w:val="%2."/>
      <w:lvlJc w:val="left"/>
      <w:pPr>
        <w:ind w:left="1440" w:hanging="360"/>
      </w:pPr>
      <w:rPr>
        <w:b w:val="0"/>
      </w:rPr>
    </w:lvl>
    <w:lvl w:ilvl="2" w:tplc="6E96E664">
      <w:start w:val="1"/>
      <w:numFmt w:val="lowerRoman"/>
      <w:lvlText w:val="%3."/>
      <w:lvlJc w:val="right"/>
      <w:pPr>
        <w:ind w:left="2160" w:hanging="180"/>
      </w:pPr>
    </w:lvl>
    <w:lvl w:ilvl="3" w:tplc="3C307E6A" w:tentative="1">
      <w:start w:val="1"/>
      <w:numFmt w:val="decimal"/>
      <w:lvlText w:val="%4."/>
      <w:lvlJc w:val="left"/>
      <w:pPr>
        <w:ind w:left="2880" w:hanging="360"/>
      </w:pPr>
    </w:lvl>
    <w:lvl w:ilvl="4" w:tplc="39AAA802" w:tentative="1">
      <w:start w:val="1"/>
      <w:numFmt w:val="lowerLetter"/>
      <w:lvlText w:val="%5."/>
      <w:lvlJc w:val="left"/>
      <w:pPr>
        <w:ind w:left="3600" w:hanging="360"/>
      </w:pPr>
    </w:lvl>
    <w:lvl w:ilvl="5" w:tplc="FE0A4F74" w:tentative="1">
      <w:start w:val="1"/>
      <w:numFmt w:val="lowerRoman"/>
      <w:lvlText w:val="%6."/>
      <w:lvlJc w:val="right"/>
      <w:pPr>
        <w:ind w:left="4320" w:hanging="180"/>
      </w:pPr>
    </w:lvl>
    <w:lvl w:ilvl="6" w:tplc="9FC0F442" w:tentative="1">
      <w:start w:val="1"/>
      <w:numFmt w:val="decimal"/>
      <w:lvlText w:val="%7."/>
      <w:lvlJc w:val="left"/>
      <w:pPr>
        <w:ind w:left="5040" w:hanging="360"/>
      </w:pPr>
    </w:lvl>
    <w:lvl w:ilvl="7" w:tplc="36862BDC" w:tentative="1">
      <w:start w:val="1"/>
      <w:numFmt w:val="lowerLetter"/>
      <w:lvlText w:val="%8."/>
      <w:lvlJc w:val="left"/>
      <w:pPr>
        <w:ind w:left="5760" w:hanging="360"/>
      </w:pPr>
    </w:lvl>
    <w:lvl w:ilvl="8" w:tplc="EE58264A" w:tentative="1">
      <w:start w:val="1"/>
      <w:numFmt w:val="lowerRoman"/>
      <w:lvlText w:val="%9."/>
      <w:lvlJc w:val="right"/>
      <w:pPr>
        <w:ind w:left="6480" w:hanging="180"/>
      </w:pPr>
    </w:lvl>
  </w:abstractNum>
  <w:abstractNum w:abstractNumId="2" w15:restartNumberingAfterBreak="0">
    <w:nsid w:val="17B2440F"/>
    <w:multiLevelType w:val="hybridMultilevel"/>
    <w:tmpl w:val="6AD25F50"/>
    <w:lvl w:ilvl="0" w:tplc="38649DD2">
      <w:start w:val="1"/>
      <w:numFmt w:val="decimal"/>
      <w:lvlText w:val="%1."/>
      <w:lvlJc w:val="left"/>
      <w:pPr>
        <w:ind w:left="720" w:hanging="360"/>
      </w:pPr>
      <w:rPr>
        <w:rFonts w:hint="default"/>
      </w:rPr>
    </w:lvl>
    <w:lvl w:ilvl="1" w:tplc="F4249B4C">
      <w:start w:val="1"/>
      <w:numFmt w:val="lowerLetter"/>
      <w:lvlText w:val="%2."/>
      <w:lvlJc w:val="left"/>
      <w:pPr>
        <w:ind w:left="1440" w:hanging="360"/>
      </w:pPr>
    </w:lvl>
    <w:lvl w:ilvl="2" w:tplc="44D891D6" w:tentative="1">
      <w:start w:val="1"/>
      <w:numFmt w:val="lowerRoman"/>
      <w:lvlText w:val="%3."/>
      <w:lvlJc w:val="right"/>
      <w:pPr>
        <w:ind w:left="2160" w:hanging="180"/>
      </w:pPr>
    </w:lvl>
    <w:lvl w:ilvl="3" w:tplc="325C73EE" w:tentative="1">
      <w:start w:val="1"/>
      <w:numFmt w:val="decimal"/>
      <w:lvlText w:val="%4."/>
      <w:lvlJc w:val="left"/>
      <w:pPr>
        <w:ind w:left="2880" w:hanging="360"/>
      </w:pPr>
    </w:lvl>
    <w:lvl w:ilvl="4" w:tplc="DD6859B6" w:tentative="1">
      <w:start w:val="1"/>
      <w:numFmt w:val="lowerLetter"/>
      <w:lvlText w:val="%5."/>
      <w:lvlJc w:val="left"/>
      <w:pPr>
        <w:ind w:left="3600" w:hanging="360"/>
      </w:pPr>
    </w:lvl>
    <w:lvl w:ilvl="5" w:tplc="F7F04FC0" w:tentative="1">
      <w:start w:val="1"/>
      <w:numFmt w:val="lowerRoman"/>
      <w:lvlText w:val="%6."/>
      <w:lvlJc w:val="right"/>
      <w:pPr>
        <w:ind w:left="4320" w:hanging="180"/>
      </w:pPr>
    </w:lvl>
    <w:lvl w:ilvl="6" w:tplc="E8964BBA" w:tentative="1">
      <w:start w:val="1"/>
      <w:numFmt w:val="decimal"/>
      <w:lvlText w:val="%7."/>
      <w:lvlJc w:val="left"/>
      <w:pPr>
        <w:ind w:left="5040" w:hanging="360"/>
      </w:pPr>
    </w:lvl>
    <w:lvl w:ilvl="7" w:tplc="85905A82" w:tentative="1">
      <w:start w:val="1"/>
      <w:numFmt w:val="lowerLetter"/>
      <w:lvlText w:val="%8."/>
      <w:lvlJc w:val="left"/>
      <w:pPr>
        <w:ind w:left="5760" w:hanging="360"/>
      </w:pPr>
    </w:lvl>
    <w:lvl w:ilvl="8" w:tplc="8326C2B4" w:tentative="1">
      <w:start w:val="1"/>
      <w:numFmt w:val="lowerRoman"/>
      <w:lvlText w:val="%9."/>
      <w:lvlJc w:val="right"/>
      <w:pPr>
        <w:ind w:left="6480" w:hanging="180"/>
      </w:pPr>
    </w:lvl>
  </w:abstractNum>
  <w:num w:numId="1" w16cid:durableId="1484468467">
    <w:abstractNumId w:val="1"/>
  </w:num>
  <w:num w:numId="2" w16cid:durableId="1295678716">
    <w:abstractNumId w:val="2"/>
  </w:num>
  <w:num w:numId="3" w16cid:durableId="50687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B1"/>
    <w:rsid w:val="00010B03"/>
    <w:rsid w:val="0002469B"/>
    <w:rsid w:val="00074940"/>
    <w:rsid w:val="000C4066"/>
    <w:rsid w:val="001013ED"/>
    <w:rsid w:val="00151180"/>
    <w:rsid w:val="00177522"/>
    <w:rsid w:val="00183E4D"/>
    <w:rsid w:val="00186A65"/>
    <w:rsid w:val="001E1C4A"/>
    <w:rsid w:val="001F38A1"/>
    <w:rsid w:val="00217DB0"/>
    <w:rsid w:val="00264283"/>
    <w:rsid w:val="00270A01"/>
    <w:rsid w:val="002A02F7"/>
    <w:rsid w:val="002C0775"/>
    <w:rsid w:val="002C50D6"/>
    <w:rsid w:val="002D67A7"/>
    <w:rsid w:val="00320F1F"/>
    <w:rsid w:val="00321129"/>
    <w:rsid w:val="00325EA5"/>
    <w:rsid w:val="00410FF8"/>
    <w:rsid w:val="004217DC"/>
    <w:rsid w:val="00465072"/>
    <w:rsid w:val="00476143"/>
    <w:rsid w:val="00547304"/>
    <w:rsid w:val="00590160"/>
    <w:rsid w:val="005B7E87"/>
    <w:rsid w:val="005D735A"/>
    <w:rsid w:val="006067CA"/>
    <w:rsid w:val="006301EE"/>
    <w:rsid w:val="006D188F"/>
    <w:rsid w:val="006D65F2"/>
    <w:rsid w:val="00702A14"/>
    <w:rsid w:val="00713BBC"/>
    <w:rsid w:val="007474DD"/>
    <w:rsid w:val="007545FE"/>
    <w:rsid w:val="007E0533"/>
    <w:rsid w:val="00815056"/>
    <w:rsid w:val="00817B16"/>
    <w:rsid w:val="00847CC7"/>
    <w:rsid w:val="008D2545"/>
    <w:rsid w:val="008D4B02"/>
    <w:rsid w:val="008E4F31"/>
    <w:rsid w:val="008E663D"/>
    <w:rsid w:val="008F491F"/>
    <w:rsid w:val="009104CE"/>
    <w:rsid w:val="00937B1A"/>
    <w:rsid w:val="00962959"/>
    <w:rsid w:val="00964920"/>
    <w:rsid w:val="00982F79"/>
    <w:rsid w:val="00986F50"/>
    <w:rsid w:val="009B1DD0"/>
    <w:rsid w:val="009D5EFB"/>
    <w:rsid w:val="009E7D15"/>
    <w:rsid w:val="009E7FAF"/>
    <w:rsid w:val="00A04BD3"/>
    <w:rsid w:val="00A219F8"/>
    <w:rsid w:val="00A27828"/>
    <w:rsid w:val="00A33E6E"/>
    <w:rsid w:val="00A40A33"/>
    <w:rsid w:val="00A62EE1"/>
    <w:rsid w:val="00A81B30"/>
    <w:rsid w:val="00AA026F"/>
    <w:rsid w:val="00AE4304"/>
    <w:rsid w:val="00B35241"/>
    <w:rsid w:val="00B46947"/>
    <w:rsid w:val="00B521B1"/>
    <w:rsid w:val="00B6134B"/>
    <w:rsid w:val="00BA2F24"/>
    <w:rsid w:val="00BB6000"/>
    <w:rsid w:val="00BC1491"/>
    <w:rsid w:val="00BD703F"/>
    <w:rsid w:val="00CA43BF"/>
    <w:rsid w:val="00D11474"/>
    <w:rsid w:val="00D40F10"/>
    <w:rsid w:val="00D805CD"/>
    <w:rsid w:val="00DA7B41"/>
    <w:rsid w:val="00DD42DC"/>
    <w:rsid w:val="00E51456"/>
    <w:rsid w:val="00E94311"/>
    <w:rsid w:val="00EE03C7"/>
    <w:rsid w:val="00F11CCC"/>
    <w:rsid w:val="00F65176"/>
    <w:rsid w:val="00FD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8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474"/>
  </w:style>
  <w:style w:type="paragraph" w:styleId="Heading1">
    <w:name w:val="heading 1"/>
    <w:basedOn w:val="Normal"/>
    <w:next w:val="Normal"/>
    <w:link w:val="Heading1Char"/>
    <w:uiPriority w:val="9"/>
    <w:qFormat/>
    <w:rsid w:val="00D11474"/>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D11474"/>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D11474"/>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D11474"/>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D11474"/>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D11474"/>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D11474"/>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11474"/>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D11474"/>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1B1"/>
    <w:pPr>
      <w:ind w:left="720"/>
      <w:contextualSpacing/>
    </w:pPr>
  </w:style>
  <w:style w:type="paragraph" w:styleId="PlainText">
    <w:name w:val="Plain Text"/>
    <w:basedOn w:val="Normal"/>
    <w:link w:val="PlainTextChar"/>
    <w:uiPriority w:val="99"/>
    <w:unhideWhenUsed/>
    <w:rsid w:val="00074940"/>
    <w:pPr>
      <w:spacing w:after="0" w:line="240" w:lineRule="auto"/>
    </w:pPr>
    <w:rPr>
      <w:rFonts w:ascii="Calibri" w:hAnsi="Calibri"/>
    </w:rPr>
  </w:style>
  <w:style w:type="character" w:customStyle="1" w:styleId="PlainTextChar">
    <w:name w:val="Plain Text Char"/>
    <w:basedOn w:val="DefaultParagraphFont"/>
    <w:link w:val="PlainText"/>
    <w:uiPriority w:val="99"/>
    <w:rsid w:val="00074940"/>
    <w:rPr>
      <w:rFonts w:ascii="Calibri" w:hAnsi="Calibri"/>
      <w:szCs w:val="21"/>
    </w:rPr>
  </w:style>
  <w:style w:type="character" w:customStyle="1" w:styleId="Heading1Char">
    <w:name w:val="Heading 1 Char"/>
    <w:basedOn w:val="DefaultParagraphFont"/>
    <w:link w:val="Heading1"/>
    <w:uiPriority w:val="9"/>
    <w:rsid w:val="00D11474"/>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D11474"/>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D11474"/>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D11474"/>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D11474"/>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D11474"/>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D11474"/>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11474"/>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D11474"/>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D11474"/>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D11474"/>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D11474"/>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D11474"/>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D11474"/>
    <w:rPr>
      <w:color w:val="000000" w:themeColor="text1"/>
      <w:sz w:val="24"/>
      <w:szCs w:val="24"/>
    </w:rPr>
  </w:style>
  <w:style w:type="character" w:styleId="Strong">
    <w:name w:val="Strong"/>
    <w:basedOn w:val="DefaultParagraphFont"/>
    <w:uiPriority w:val="22"/>
    <w:qFormat/>
    <w:rsid w:val="00D11474"/>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D11474"/>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D11474"/>
    <w:pPr>
      <w:spacing w:after="0" w:line="240" w:lineRule="auto"/>
    </w:pPr>
  </w:style>
  <w:style w:type="paragraph" w:styleId="Quote">
    <w:name w:val="Quote"/>
    <w:basedOn w:val="Normal"/>
    <w:next w:val="Normal"/>
    <w:link w:val="QuoteChar"/>
    <w:uiPriority w:val="29"/>
    <w:qFormat/>
    <w:rsid w:val="00D11474"/>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D11474"/>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D11474"/>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D11474"/>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D11474"/>
    <w:rPr>
      <w:i/>
      <w:iCs/>
      <w:color w:val="auto"/>
    </w:rPr>
  </w:style>
  <w:style w:type="character" w:styleId="IntenseEmphasis">
    <w:name w:val="Intense Emphasis"/>
    <w:basedOn w:val="DefaultParagraphFont"/>
    <w:uiPriority w:val="21"/>
    <w:qFormat/>
    <w:rsid w:val="00D11474"/>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D11474"/>
    <w:rPr>
      <w:rFonts w:asciiTheme="minorHAnsi" w:eastAsiaTheme="minorEastAsia" w:hAnsiTheme="minorHAnsi" w:cstheme="minorBidi"/>
      <w:caps w:val="0"/>
      <w:smallCaps/>
      <w:color w:val="auto"/>
      <w:spacing w:val="10"/>
      <w:w w:val="100"/>
      <w:sz w:val="20"/>
      <w:szCs w:val="20"/>
      <w:u w:val="single" w:color="7F7F7F"/>
    </w:rPr>
  </w:style>
  <w:style w:type="character" w:styleId="IntenseReference">
    <w:name w:val="Intense Reference"/>
    <w:basedOn w:val="DefaultParagraphFont"/>
    <w:uiPriority w:val="32"/>
    <w:qFormat/>
    <w:rsid w:val="00D11474"/>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D11474"/>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D11474"/>
    <w:pPr>
      <w:outlineLvl w:val="9"/>
    </w:pPr>
  </w:style>
  <w:style w:type="character" w:styleId="CommentReference">
    <w:name w:val="annotation reference"/>
    <w:basedOn w:val="DefaultParagraphFont"/>
    <w:uiPriority w:val="99"/>
    <w:semiHidden/>
    <w:unhideWhenUsed/>
    <w:rsid w:val="00183E4D"/>
    <w:rPr>
      <w:sz w:val="16"/>
      <w:szCs w:val="16"/>
    </w:rPr>
  </w:style>
  <w:style w:type="paragraph" w:styleId="CommentText">
    <w:name w:val="annotation text"/>
    <w:basedOn w:val="Normal"/>
    <w:link w:val="CommentTextChar"/>
    <w:uiPriority w:val="99"/>
    <w:semiHidden/>
    <w:unhideWhenUsed/>
    <w:rsid w:val="00183E4D"/>
    <w:pPr>
      <w:spacing w:line="240" w:lineRule="auto"/>
    </w:pPr>
    <w:rPr>
      <w:sz w:val="20"/>
      <w:szCs w:val="20"/>
    </w:rPr>
  </w:style>
  <w:style w:type="character" w:customStyle="1" w:styleId="CommentTextChar">
    <w:name w:val="Comment Text Char"/>
    <w:basedOn w:val="DefaultParagraphFont"/>
    <w:link w:val="CommentText"/>
    <w:uiPriority w:val="99"/>
    <w:semiHidden/>
    <w:rsid w:val="00183E4D"/>
    <w:rPr>
      <w:sz w:val="20"/>
      <w:szCs w:val="20"/>
    </w:rPr>
  </w:style>
  <w:style w:type="paragraph" w:styleId="CommentSubject">
    <w:name w:val="annotation subject"/>
    <w:basedOn w:val="CommentText"/>
    <w:next w:val="CommentText"/>
    <w:link w:val="CommentSubjectChar"/>
    <w:uiPriority w:val="99"/>
    <w:semiHidden/>
    <w:unhideWhenUsed/>
    <w:rsid w:val="00183E4D"/>
    <w:rPr>
      <w:b/>
      <w:bCs/>
    </w:rPr>
  </w:style>
  <w:style w:type="character" w:customStyle="1" w:styleId="CommentSubjectChar">
    <w:name w:val="Comment Subject Char"/>
    <w:basedOn w:val="CommentTextChar"/>
    <w:link w:val="CommentSubject"/>
    <w:uiPriority w:val="99"/>
    <w:semiHidden/>
    <w:rsid w:val="00183E4D"/>
    <w:rPr>
      <w:b/>
      <w:bCs/>
      <w:sz w:val="20"/>
      <w:szCs w:val="20"/>
    </w:rPr>
  </w:style>
  <w:style w:type="paragraph" w:styleId="BalloonText">
    <w:name w:val="Balloon Text"/>
    <w:basedOn w:val="Normal"/>
    <w:link w:val="BalloonTextChar"/>
    <w:uiPriority w:val="99"/>
    <w:semiHidden/>
    <w:unhideWhenUsed/>
    <w:rsid w:val="00183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E4D"/>
    <w:rPr>
      <w:rFonts w:ascii="Tahoma" w:hAnsi="Tahoma" w:cs="Tahoma"/>
      <w:sz w:val="16"/>
      <w:szCs w:val="16"/>
    </w:rPr>
  </w:style>
  <w:style w:type="paragraph" w:styleId="BodyTextIndent">
    <w:name w:val="Body Text Indent"/>
    <w:basedOn w:val="Normal"/>
    <w:link w:val="BodyTextIndentChar"/>
    <w:rsid w:val="00982F79"/>
    <w:pPr>
      <w:numPr>
        <w:ilvl w:val="12"/>
      </w:numPr>
      <w:spacing w:after="0" w:line="240" w:lineRule="auto"/>
      <w:ind w:left="720" w:hanging="720"/>
      <w:jc w:val="both"/>
    </w:pPr>
    <w:rPr>
      <w:rFonts w:ascii="Times New Roman" w:eastAsia="Times New Roman" w:hAnsi="Times New Roman" w:cs="Times New Roman"/>
      <w:sz w:val="22"/>
      <w:szCs w:val="22"/>
    </w:rPr>
  </w:style>
  <w:style w:type="character" w:customStyle="1" w:styleId="BodyTextIndentChar">
    <w:name w:val="Body Text Indent Char"/>
    <w:basedOn w:val="DefaultParagraphFont"/>
    <w:link w:val="BodyTextIndent"/>
    <w:rsid w:val="00982F79"/>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754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5FE"/>
  </w:style>
  <w:style w:type="paragraph" w:styleId="Footer">
    <w:name w:val="footer"/>
    <w:basedOn w:val="Normal"/>
    <w:link w:val="FooterChar"/>
    <w:uiPriority w:val="99"/>
    <w:unhideWhenUsed/>
    <w:rsid w:val="00754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 W o r k S i t e ! 5 8 5 6 7 7 4 . 1 < / d o c u m e n t i d >  
     < s e n d e r i d > B N E L S O N < / s e n d e r i d >  
     < s e n d e r e m a i l > B N E L S O N @ H J L A W F I R M . C O M < / s e n d e r e m a i l >  
     < l a s t m o d i f i e d > 2 0 2 2 - 0 4 - 2 7 T 1 6 : 5 4 : 0 0 . 0 0 0 0 0 0 0 - 0 5 : 0 0 < / l a s t m o d i f i e d >  
     < d a t a b a s e > W o r k S i t e < / d a t a b a s e >  
 < / p r o p e r t i e s > 
</file>

<file path=customXml/itemProps1.xml><?xml version="1.0" encoding="utf-8"?>
<ds:datastoreItem xmlns:ds="http://schemas.openxmlformats.org/officeDocument/2006/customXml" ds:itemID="{1DDCA029-F918-4F97-BF6D-3DE41CB690C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2023-01-20T14:46:00Z</dcterms:created>
  <dcterms:modified xsi:type="dcterms:W3CDTF">2023-01-20T14:46:00Z</dcterms:modified>
</cp:coreProperties>
</file>