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03D83" w14:textId="38BB32DC" w:rsidR="001008D3" w:rsidRDefault="001008D3" w:rsidP="001008D3">
      <w:pPr>
        <w:spacing w:before="100" w:beforeAutospacing="1" w:after="100" w:afterAutospacing="1"/>
      </w:pPr>
      <w:r>
        <w:rPr>
          <w:b/>
          <w:bCs/>
        </w:rPr>
        <w:t>Memo to Employees: Upcoming OSHA Emergency Temporary Standard on COVID-19 Vaccination</w:t>
      </w:r>
      <w:r>
        <w:t> </w:t>
      </w:r>
    </w:p>
    <w:p w14:paraId="07F1D197" w14:textId="6BC30784" w:rsidR="001008D3" w:rsidRDefault="001008D3" w:rsidP="005F39E7">
      <w:pPr>
        <w:spacing w:before="100" w:beforeAutospacing="1" w:after="100" w:afterAutospacing="1"/>
      </w:pPr>
      <w:r>
        <w:t>Date:</w:t>
      </w:r>
      <w:r w:rsidR="005F39E7">
        <w:br/>
      </w:r>
      <w:r>
        <w:t>To:</w:t>
      </w:r>
      <w:r w:rsidR="005F39E7">
        <w:br/>
      </w:r>
      <w:r>
        <w:t>From:</w:t>
      </w:r>
    </w:p>
    <w:p w14:paraId="6AC1B254" w14:textId="4A16FF74" w:rsidR="001008D3" w:rsidRDefault="001008D3" w:rsidP="001008D3">
      <w:pPr>
        <w:spacing w:before="100" w:beforeAutospacing="1" w:after="100" w:afterAutospacing="1"/>
      </w:pPr>
      <w:r>
        <w:t>RE: OSHA’s Emergency Temporary Standard on COVID-19 Vaccination</w:t>
      </w:r>
    </w:p>
    <w:p w14:paraId="23E3424B" w14:textId="77777777" w:rsidR="001008D3" w:rsidRDefault="001008D3" w:rsidP="001008D3">
      <w:pPr>
        <w:spacing w:before="100" w:beforeAutospacing="1" w:after="100" w:afterAutospacing="1"/>
      </w:pPr>
      <w:r>
        <w:t xml:space="preserve">On Sept. 9, 2021, President Joe Biden announced a plan directing the Occupational Safety and Health Administration (OSHA) to issue an emergency temporary standard (ETS) requiring all private employers with 100 or more workers to mandate COVID-19 vaccination or a weekly test for all employees. The ETS is expected to be issued in the near future, and </w:t>
      </w:r>
      <w:bookmarkStart w:id="0" w:name="_Hlk83199715"/>
      <w:r>
        <w:t>[</w:t>
      </w:r>
      <w:r w:rsidRPr="00DF7393">
        <w:rPr>
          <w:i/>
          <w:iCs/>
          <w:color w:val="FF0000"/>
        </w:rPr>
        <w:t>Company Name</w:t>
      </w:r>
      <w:r>
        <w:t xml:space="preserve">] </w:t>
      </w:r>
      <w:bookmarkEnd w:id="0"/>
      <w:r>
        <w:t>is preparing now to implement the anticipated requirements.</w:t>
      </w:r>
    </w:p>
    <w:p w14:paraId="607301CC" w14:textId="77777777" w:rsidR="001008D3" w:rsidRDefault="001008D3" w:rsidP="001008D3">
      <w:pPr>
        <w:spacing w:before="100" w:beforeAutospacing="1" w:after="100" w:afterAutospacing="1"/>
      </w:pPr>
      <w:r>
        <w:t>In order to comply with this standard, [</w:t>
      </w:r>
      <w:r w:rsidRPr="00DF7393">
        <w:rPr>
          <w:i/>
          <w:iCs/>
          <w:color w:val="FF0000"/>
        </w:rPr>
        <w:t>Company Name</w:t>
      </w:r>
      <w:r>
        <w:t>] is issuing an updated COVID-19 vaccination policy effective [</w:t>
      </w:r>
      <w:r w:rsidRPr="00DF7393">
        <w:rPr>
          <w:i/>
          <w:iCs/>
          <w:color w:val="FF0000"/>
        </w:rPr>
        <w:t>date</w:t>
      </w:r>
      <w:r>
        <w:t>]. The highlighted changes to our current policy include:</w:t>
      </w:r>
    </w:p>
    <w:p w14:paraId="3718E50C" w14:textId="77777777" w:rsidR="001008D3" w:rsidRDefault="001008D3" w:rsidP="001008D3">
      <w:pPr>
        <w:spacing w:before="100" w:beforeAutospacing="1" w:after="100" w:afterAutospacing="1"/>
      </w:pPr>
      <w:r>
        <w:t>            [</w:t>
      </w:r>
      <w:r w:rsidRPr="00DF7393">
        <w:rPr>
          <w:i/>
          <w:iCs/>
          <w:color w:val="FF0000"/>
        </w:rPr>
        <w:t>Include any updates to the current COVID-19 vaccination policy such as</w:t>
      </w:r>
      <w:r>
        <w:rPr>
          <w:i/>
          <w:iCs/>
        </w:rPr>
        <w:t xml:space="preserve">: </w:t>
      </w:r>
    </w:p>
    <w:p w14:paraId="5117D374" w14:textId="77777777" w:rsidR="001008D3" w:rsidRPr="00DF7393" w:rsidRDefault="001008D3" w:rsidP="001008D3">
      <w:pPr>
        <w:pStyle w:val="ListParagraph"/>
        <w:ind w:left="1440" w:hanging="360"/>
        <w:contextualSpacing/>
        <w:rPr>
          <w:color w:val="FF0000"/>
        </w:rPr>
      </w:pPr>
      <w:r w:rsidRPr="00DF7393">
        <w:rPr>
          <w:rFonts w:ascii="Symbol" w:eastAsia="Symbol" w:hAnsi="Symbol" w:cs="Symbol"/>
          <w:iCs/>
          <w:color w:val="FF0000"/>
        </w:rPr>
        <w:t>·</w:t>
      </w:r>
      <w:r w:rsidRPr="00DF7393">
        <w:rPr>
          <w:rFonts w:ascii="Times New Roman" w:eastAsia="Symbol" w:hAnsi="Times New Roman" w:cs="Times New Roman"/>
          <w:iCs/>
          <w:color w:val="FF0000"/>
          <w:sz w:val="14"/>
          <w:szCs w:val="14"/>
        </w:rPr>
        <w:t>     </w:t>
      </w:r>
      <w:r>
        <w:rPr>
          <w:rFonts w:ascii="Times New Roman" w:eastAsia="Symbol" w:hAnsi="Times New Roman" w:cs="Times New Roman"/>
          <w:iCs/>
          <w:sz w:val="14"/>
          <w:szCs w:val="14"/>
        </w:rPr>
        <w:t xml:space="preserve">  </w:t>
      </w:r>
      <w:r w:rsidRPr="00DF7393">
        <w:rPr>
          <w:i/>
          <w:iCs/>
          <w:color w:val="FF0000"/>
        </w:rPr>
        <w:t>A requirement that all employees become fully vaccinated by a certain date.</w:t>
      </w:r>
    </w:p>
    <w:p w14:paraId="1A17D7AB" w14:textId="77777777" w:rsidR="001008D3" w:rsidRPr="00DF7393" w:rsidRDefault="001008D3" w:rsidP="001008D3">
      <w:pPr>
        <w:pStyle w:val="ListParagraph"/>
        <w:ind w:left="1440" w:hanging="360"/>
        <w:contextualSpacing/>
        <w:rPr>
          <w:color w:val="FF0000"/>
        </w:rPr>
      </w:pPr>
      <w:r w:rsidRPr="00DF7393">
        <w:rPr>
          <w:rFonts w:ascii="Symbol" w:eastAsia="Symbol" w:hAnsi="Symbol" w:cs="Symbol"/>
          <w:iCs/>
          <w:color w:val="FF0000"/>
        </w:rPr>
        <w:t>·</w:t>
      </w:r>
      <w:r w:rsidRPr="00DF7393">
        <w:rPr>
          <w:rFonts w:ascii="Times New Roman" w:eastAsia="Symbol" w:hAnsi="Times New Roman" w:cs="Times New Roman"/>
          <w:iCs/>
          <w:color w:val="FF0000"/>
          <w:sz w:val="14"/>
          <w:szCs w:val="14"/>
        </w:rPr>
        <w:t xml:space="preserve">       </w:t>
      </w:r>
      <w:r w:rsidRPr="00DF7393">
        <w:rPr>
          <w:i/>
          <w:iCs/>
          <w:color w:val="FF0000"/>
        </w:rPr>
        <w:t>The availability of paid time off for vaccination-related absences.</w:t>
      </w:r>
    </w:p>
    <w:p w14:paraId="1FB97C63" w14:textId="77777777" w:rsidR="001008D3" w:rsidRPr="00DF7393" w:rsidRDefault="001008D3" w:rsidP="001008D3">
      <w:pPr>
        <w:pStyle w:val="ListParagraph"/>
        <w:ind w:left="1440" w:hanging="360"/>
        <w:contextualSpacing/>
        <w:rPr>
          <w:color w:val="FF0000"/>
        </w:rPr>
      </w:pPr>
      <w:r w:rsidRPr="00DF7393">
        <w:rPr>
          <w:rFonts w:ascii="Symbol" w:eastAsia="Symbol" w:hAnsi="Symbol" w:cs="Symbol"/>
          <w:iCs/>
          <w:color w:val="FF0000"/>
        </w:rPr>
        <w:t>·</w:t>
      </w:r>
      <w:r w:rsidRPr="00DF7393">
        <w:rPr>
          <w:rFonts w:ascii="Times New Roman" w:eastAsia="Symbol" w:hAnsi="Times New Roman" w:cs="Times New Roman"/>
          <w:iCs/>
          <w:color w:val="FF0000"/>
          <w:sz w:val="14"/>
          <w:szCs w:val="14"/>
        </w:rPr>
        <w:t xml:space="preserve">       </w:t>
      </w:r>
      <w:r w:rsidRPr="00DF7393">
        <w:rPr>
          <w:i/>
          <w:iCs/>
          <w:color w:val="FF0000"/>
        </w:rPr>
        <w:t>An option for weekly testing in lieu of vaccination (optional).</w:t>
      </w:r>
    </w:p>
    <w:p w14:paraId="29E59D76" w14:textId="77777777" w:rsidR="001008D3" w:rsidRDefault="001008D3" w:rsidP="001008D3">
      <w:pPr>
        <w:pStyle w:val="ListParagraph"/>
        <w:ind w:left="1440" w:hanging="360"/>
        <w:contextualSpacing/>
      </w:pPr>
      <w:r w:rsidRPr="00DF7393">
        <w:rPr>
          <w:rFonts w:ascii="Symbol" w:eastAsia="Symbol" w:hAnsi="Symbol" w:cs="Symbol"/>
          <w:color w:val="FF0000"/>
        </w:rPr>
        <w:t>·</w:t>
      </w:r>
      <w:r w:rsidRPr="00DF7393">
        <w:rPr>
          <w:rFonts w:ascii="Times New Roman" w:eastAsia="Symbol" w:hAnsi="Times New Roman" w:cs="Times New Roman"/>
          <w:color w:val="FF0000"/>
          <w:sz w:val="14"/>
          <w:szCs w:val="14"/>
        </w:rPr>
        <w:t xml:space="preserve">       </w:t>
      </w:r>
      <w:r w:rsidRPr="00DF7393">
        <w:rPr>
          <w:i/>
          <w:iCs/>
          <w:color w:val="FF0000"/>
        </w:rPr>
        <w:t>Consequences of failing to comply with the employer’s policy</w:t>
      </w:r>
      <w:r>
        <w:rPr>
          <w:i/>
          <w:iCs/>
        </w:rPr>
        <w:t>.</w:t>
      </w:r>
      <w:r>
        <w:t>]</w:t>
      </w:r>
    </w:p>
    <w:p w14:paraId="68D673E2" w14:textId="77777777" w:rsidR="001008D3" w:rsidRDefault="001008D3" w:rsidP="001008D3">
      <w:pPr>
        <w:spacing w:before="100" w:beforeAutospacing="1" w:after="100" w:afterAutospacing="1"/>
      </w:pPr>
      <w:r>
        <w:t>These changes are necessary to comply with OSHA’s ETS and will help to safeguard the health of our employees and their families, our customers and visitors, and the community at large from COVID-19. Implementing these measures can help us to provide a safe workplace and potentially avoid circumstances that could jeopardize our business operations. [</w:t>
      </w:r>
      <w:r w:rsidRPr="00DF7393">
        <w:rPr>
          <w:i/>
          <w:iCs/>
          <w:color w:val="FF0000"/>
        </w:rPr>
        <w:t>Consider including information about current employee vaccination rates, if helpful</w:t>
      </w:r>
      <w:r>
        <w:rPr>
          <w:i/>
          <w:iCs/>
        </w:rPr>
        <w:t>.</w:t>
      </w:r>
      <w:r>
        <w:t>]</w:t>
      </w:r>
    </w:p>
    <w:p w14:paraId="062891E7" w14:textId="77777777" w:rsidR="001008D3" w:rsidRDefault="001008D3" w:rsidP="001008D3">
      <w:pPr>
        <w:spacing w:before="100" w:beforeAutospacing="1" w:after="100" w:afterAutospacing="1"/>
      </w:pPr>
      <w:r>
        <w:t>Please review the attached policy and contact [</w:t>
      </w:r>
      <w:r w:rsidRPr="00DF7393">
        <w:rPr>
          <w:i/>
          <w:iCs/>
          <w:color w:val="FF0000"/>
        </w:rPr>
        <w:t>name and contact information</w:t>
      </w:r>
      <w:r>
        <w:t>] with any questions.</w:t>
      </w:r>
    </w:p>
    <w:p w14:paraId="5D71F480" w14:textId="77777777" w:rsidR="001008D3" w:rsidRDefault="001008D3" w:rsidP="001008D3">
      <w:pPr>
        <w:spacing w:before="100" w:beforeAutospacing="1" w:after="100" w:afterAutospacing="1"/>
      </w:pPr>
      <w:r>
        <w:t>While we understand that not all employees will agree with these new policy requirements, [</w:t>
      </w:r>
      <w:r w:rsidRPr="00DF7393">
        <w:rPr>
          <w:i/>
          <w:iCs/>
          <w:color w:val="FF0000"/>
        </w:rPr>
        <w:t>Company Name</w:t>
      </w:r>
      <w:r>
        <w:t>] has an obligation to comply with OSHA standards or face stiff penalties for noncompliance. It is important to note that OSHA’s ETS will apply to all employers with 100 or more employees, and you will find that other employers will be implementing similar policies. Employees who do not comply with [</w:t>
      </w:r>
      <w:r w:rsidRPr="00DF7393">
        <w:rPr>
          <w:i/>
          <w:iCs/>
          <w:color w:val="FF0000"/>
        </w:rPr>
        <w:t>Company Name</w:t>
      </w:r>
      <w:r>
        <w:t xml:space="preserve">]’s updated vaccination policy will be subject to termination and generally will not be eligible for unemployment insurance. </w:t>
      </w:r>
    </w:p>
    <w:p w14:paraId="63D6E435" w14:textId="5A242AA3" w:rsidR="001008D3" w:rsidRPr="001008D3" w:rsidRDefault="001008D3" w:rsidP="001008D3">
      <w:pPr>
        <w:spacing w:before="100" w:beforeAutospacing="1" w:after="100" w:afterAutospacing="1"/>
      </w:pPr>
      <w:r>
        <w:t>Employees needing an accommodation for religious or medical reasons should complete a request for accommodation form, which can be found at [</w:t>
      </w:r>
      <w:r w:rsidR="00DF7393" w:rsidRPr="00DF7393">
        <w:rPr>
          <w:i/>
          <w:iCs/>
          <w:color w:val="FF0000"/>
        </w:rPr>
        <w:t>l</w:t>
      </w:r>
      <w:r w:rsidRPr="00DF7393">
        <w:rPr>
          <w:i/>
          <w:iCs/>
          <w:color w:val="FF0000"/>
        </w:rPr>
        <w:t>ocation</w:t>
      </w:r>
      <w:r>
        <w:t>] and submit the form to [</w:t>
      </w:r>
      <w:r w:rsidRPr="00DF7393">
        <w:rPr>
          <w:i/>
          <w:iCs/>
          <w:color w:val="FF0000"/>
        </w:rPr>
        <w:t>name and contact information</w:t>
      </w:r>
      <w:r>
        <w:t>] no later than [</w:t>
      </w:r>
      <w:r w:rsidRPr="00DF7393">
        <w:rPr>
          <w:i/>
          <w:iCs/>
          <w:color w:val="FF0000"/>
        </w:rPr>
        <w:t>date</w:t>
      </w:r>
      <w:r>
        <w:t xml:space="preserve">]. </w:t>
      </w:r>
    </w:p>
    <w:p w14:paraId="5D09898D" w14:textId="77777777" w:rsidR="001008D3" w:rsidRDefault="001008D3"/>
    <w:sectPr w:rsidR="00100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D3"/>
    <w:rsid w:val="001008D3"/>
    <w:rsid w:val="005F39E7"/>
    <w:rsid w:val="00DF7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8D44F"/>
  <w15:chartTrackingRefBased/>
  <w15:docId w15:val="{6BC8FFD7-5103-4AD7-A07D-BB3DBA1C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8D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08D3"/>
    <w:rPr>
      <w:color w:val="0000FF"/>
      <w:u w:val="single"/>
    </w:rPr>
  </w:style>
  <w:style w:type="paragraph" w:styleId="ListParagraph">
    <w:name w:val="List Paragraph"/>
    <w:basedOn w:val="Normal"/>
    <w:uiPriority w:val="34"/>
    <w:qFormat/>
    <w:rsid w:val="001008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63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77A63CC38FC64896F3BABDC6097F35" ma:contentTypeVersion="15" ma:contentTypeDescription="Create a new document." ma:contentTypeScope="" ma:versionID="5d121e03bf900facaf593b45f4fda2b7">
  <xsd:schema xmlns:xsd="http://www.w3.org/2001/XMLSchema" xmlns:xs="http://www.w3.org/2001/XMLSchema" xmlns:p="http://schemas.microsoft.com/office/2006/metadata/properties" xmlns:ns2="f76c8797-d23e-499a-a439-45d6fe1154f3" xmlns:ns3="51ce7a20-beba-49d4-8d84-84c86e994837" targetNamespace="http://schemas.microsoft.com/office/2006/metadata/properties" ma:root="true" ma:fieldsID="fdac567b06e11d1e7f2c547401d9769a" ns2:_="" ns3:_="">
    <xsd:import namespace="f76c8797-d23e-499a-a439-45d6fe1154f3"/>
    <xsd:import namespace="51ce7a20-beba-49d4-8d84-84c86e99483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c8797-d23e-499a-a439-45d6fe1154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ce7a20-beba-49d4-8d84-84c86e99483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8BD8A-8768-45C5-B24D-7EB3EC0022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9DA520-9425-4443-B48E-7C522B07BFA8}">
  <ds:schemaRefs>
    <ds:schemaRef ds:uri="http://schemas.microsoft.com/sharepoint/v3/contenttype/forms"/>
  </ds:schemaRefs>
</ds:datastoreItem>
</file>

<file path=customXml/itemProps3.xml><?xml version="1.0" encoding="utf-8"?>
<ds:datastoreItem xmlns:ds="http://schemas.openxmlformats.org/officeDocument/2006/customXml" ds:itemID="{29F5DC4A-54A0-4FBD-9459-56E14D27B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c8797-d23e-499a-a439-45d6fe1154f3"/>
    <ds:schemaRef ds:uri="51ce7a20-beba-49d4-8d84-84c86e994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 Monroe</dc:creator>
  <cp:keywords/>
  <dc:description/>
  <cp:lastModifiedBy>Stacy M. Monroe</cp:lastModifiedBy>
  <cp:revision>2</cp:revision>
  <dcterms:created xsi:type="dcterms:W3CDTF">2021-10-05T14:04:00Z</dcterms:created>
  <dcterms:modified xsi:type="dcterms:W3CDTF">2021-10-05T22:52:00Z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0x0101007677A63CC38FC64896F3BABDC6097F35</vt:lpwstr>
  </property>
</Properties>
</file>